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C062FB" w14:textId="77777777" w:rsidR="00457608" w:rsidRDefault="008F0932" w:rsidP="006235C5">
      <w:pPr>
        <w:pStyle w:val="Vahedeta"/>
        <w:rPr>
          <w:sz w:val="24"/>
          <w:szCs w:val="24"/>
        </w:rPr>
      </w:pPr>
      <w:r w:rsidRPr="00457608">
        <w:rPr>
          <w:sz w:val="24"/>
          <w:szCs w:val="24"/>
        </w:rPr>
        <w:t>Siseministeerium</w:t>
      </w:r>
    </w:p>
    <w:p w14:paraId="6FD975D9" w14:textId="4DD0C582" w:rsidR="006235C5" w:rsidRPr="00457608" w:rsidRDefault="00457608" w:rsidP="006235C5">
      <w:pPr>
        <w:pStyle w:val="Vahedeta"/>
        <w:rPr>
          <w:sz w:val="24"/>
          <w:szCs w:val="24"/>
        </w:rPr>
      </w:pPr>
      <w:r>
        <w:rPr>
          <w:sz w:val="24"/>
          <w:szCs w:val="24"/>
        </w:rPr>
        <w:t>Igor Taro</w:t>
      </w:r>
      <w:r w:rsidR="008F0932" w:rsidRPr="00457608">
        <w:rPr>
          <w:sz w:val="24"/>
          <w:szCs w:val="24"/>
        </w:rPr>
        <w:tab/>
      </w:r>
      <w:r w:rsidR="008F0932" w:rsidRPr="00457608">
        <w:rPr>
          <w:sz w:val="24"/>
          <w:szCs w:val="24"/>
        </w:rPr>
        <w:tab/>
      </w:r>
      <w:r w:rsidR="008F0932" w:rsidRPr="00457608">
        <w:rPr>
          <w:sz w:val="24"/>
          <w:szCs w:val="24"/>
        </w:rPr>
        <w:tab/>
      </w:r>
      <w:r w:rsidR="008F0932" w:rsidRPr="00457608">
        <w:rPr>
          <w:sz w:val="24"/>
          <w:szCs w:val="24"/>
        </w:rPr>
        <w:tab/>
      </w:r>
      <w:r w:rsidR="008F0932" w:rsidRPr="00457608">
        <w:rPr>
          <w:sz w:val="24"/>
          <w:szCs w:val="24"/>
        </w:rPr>
        <w:tab/>
      </w:r>
      <w:r w:rsidR="008F0932" w:rsidRPr="00457608">
        <w:rPr>
          <w:sz w:val="24"/>
          <w:szCs w:val="24"/>
        </w:rPr>
        <w:tab/>
      </w:r>
      <w:r w:rsidR="008F0932" w:rsidRPr="00457608">
        <w:rPr>
          <w:sz w:val="24"/>
          <w:szCs w:val="24"/>
        </w:rPr>
        <w:tab/>
      </w:r>
      <w:r>
        <w:rPr>
          <w:sz w:val="24"/>
          <w:szCs w:val="24"/>
        </w:rPr>
        <w:t xml:space="preserve">       </w:t>
      </w:r>
      <w:r w:rsidR="007B6EC1">
        <w:t>25</w:t>
      </w:r>
      <w:bookmarkStart w:id="0" w:name="_GoBack"/>
      <w:bookmarkEnd w:id="0"/>
      <w:r w:rsidR="008F0932" w:rsidRPr="00457608">
        <w:t xml:space="preserve">.09.2025 nr </w:t>
      </w:r>
      <w:r w:rsidRPr="00457608">
        <w:t>2.1-11/9826</w:t>
      </w:r>
    </w:p>
    <w:p w14:paraId="088AE4E1" w14:textId="1A0A4FE0" w:rsidR="008F0932" w:rsidRPr="00457608" w:rsidRDefault="005F424D" w:rsidP="006235C5">
      <w:pPr>
        <w:pStyle w:val="Vahedeta"/>
        <w:rPr>
          <w:sz w:val="24"/>
          <w:szCs w:val="24"/>
        </w:rPr>
      </w:pPr>
      <w:hyperlink r:id="rId8" w:history="1">
        <w:r w:rsidR="008F0932" w:rsidRPr="00457608">
          <w:rPr>
            <w:rStyle w:val="Hperlink"/>
            <w:sz w:val="24"/>
            <w:szCs w:val="24"/>
          </w:rPr>
          <w:t>info@siseministeerium.ee</w:t>
        </w:r>
      </w:hyperlink>
      <w:r w:rsidR="008F0932" w:rsidRPr="00457608">
        <w:rPr>
          <w:sz w:val="24"/>
          <w:szCs w:val="24"/>
        </w:rPr>
        <w:t xml:space="preserve"> </w:t>
      </w:r>
    </w:p>
    <w:p w14:paraId="6CF9B309" w14:textId="77777777" w:rsidR="008F0932" w:rsidRPr="00457608" w:rsidRDefault="008F0932" w:rsidP="006235C5">
      <w:pPr>
        <w:pStyle w:val="Vahedeta"/>
        <w:rPr>
          <w:sz w:val="24"/>
          <w:szCs w:val="24"/>
        </w:rPr>
      </w:pPr>
    </w:p>
    <w:p w14:paraId="02B50244" w14:textId="77777777" w:rsidR="008F0932" w:rsidRPr="00457608" w:rsidRDefault="008F0932" w:rsidP="006235C5">
      <w:pPr>
        <w:pStyle w:val="Vahedeta"/>
        <w:rPr>
          <w:sz w:val="24"/>
          <w:szCs w:val="24"/>
        </w:rPr>
      </w:pPr>
    </w:p>
    <w:p w14:paraId="048AF627" w14:textId="4256457F" w:rsidR="006235C5" w:rsidRPr="00457608" w:rsidRDefault="006235C5" w:rsidP="006235C5">
      <w:pPr>
        <w:pStyle w:val="Vahedeta"/>
        <w:rPr>
          <w:b/>
          <w:bCs/>
          <w:sz w:val="24"/>
          <w:szCs w:val="24"/>
        </w:rPr>
      </w:pPr>
      <w:r w:rsidRPr="00457608">
        <w:rPr>
          <w:b/>
          <w:bCs/>
          <w:sz w:val="24"/>
          <w:szCs w:val="24"/>
        </w:rPr>
        <w:t>Ettepanek</w:t>
      </w:r>
    </w:p>
    <w:p w14:paraId="6211F46E" w14:textId="77777777" w:rsidR="006235C5" w:rsidRPr="00457608" w:rsidRDefault="006235C5" w:rsidP="006235C5">
      <w:pPr>
        <w:pStyle w:val="Vahedeta"/>
        <w:rPr>
          <w:sz w:val="24"/>
          <w:szCs w:val="24"/>
        </w:rPr>
      </w:pPr>
    </w:p>
    <w:p w14:paraId="221A60AF" w14:textId="07274D59" w:rsidR="006235C5" w:rsidRPr="00457608" w:rsidRDefault="006235C5" w:rsidP="008F0932">
      <w:pPr>
        <w:pStyle w:val="Vahedeta"/>
        <w:rPr>
          <w:sz w:val="24"/>
          <w:szCs w:val="24"/>
        </w:rPr>
      </w:pPr>
      <w:r w:rsidRPr="00457608">
        <w:rPr>
          <w:sz w:val="24"/>
          <w:szCs w:val="24"/>
        </w:rPr>
        <w:t>Lugupeetud siseminister</w:t>
      </w:r>
    </w:p>
    <w:p w14:paraId="64865E0F" w14:textId="77777777" w:rsidR="008F0932" w:rsidRPr="00457608" w:rsidRDefault="008F0932" w:rsidP="008F0932">
      <w:pPr>
        <w:pStyle w:val="Vahedeta"/>
        <w:rPr>
          <w:sz w:val="24"/>
          <w:szCs w:val="24"/>
        </w:rPr>
      </w:pPr>
    </w:p>
    <w:p w14:paraId="68FBD105" w14:textId="7382C363" w:rsidR="006235C5" w:rsidRPr="00457608" w:rsidRDefault="006235C5" w:rsidP="006235C5">
      <w:pPr>
        <w:spacing w:after="160" w:line="278" w:lineRule="auto"/>
        <w:jc w:val="both"/>
        <w:rPr>
          <w:rFonts w:eastAsia="Aptos"/>
          <w:kern w:val="2"/>
          <w:sz w:val="24"/>
          <w:szCs w:val="24"/>
          <w14:ligatures w14:val="standardContextual"/>
        </w:rPr>
      </w:pPr>
      <w:r w:rsidRPr="00457608">
        <w:rPr>
          <w:rFonts w:eastAsia="Aptos"/>
          <w:kern w:val="2"/>
          <w:sz w:val="24"/>
          <w:szCs w:val="24"/>
          <w14:ligatures w14:val="standardContextual"/>
        </w:rPr>
        <w:t>Narva linnas on mitmeid eraomandis olevaid kinnistuid, kus asuvad hooned, mis on aastaid kasutusest maas ja rikuvad linna keskkonda. Aeg-ajalt toimuvad nendes hoonetes juhtumid, mis vajavad PPA tähelepanu.</w:t>
      </w:r>
    </w:p>
    <w:p w14:paraId="1F8E968B" w14:textId="77777777" w:rsidR="006235C5" w:rsidRPr="00457608" w:rsidRDefault="006235C5" w:rsidP="006235C5">
      <w:pPr>
        <w:spacing w:after="160" w:line="278" w:lineRule="auto"/>
        <w:jc w:val="both"/>
        <w:rPr>
          <w:rFonts w:eastAsia="Aptos"/>
          <w:kern w:val="2"/>
          <w:sz w:val="24"/>
          <w:szCs w:val="24"/>
          <w14:ligatures w14:val="standardContextual"/>
        </w:rPr>
      </w:pPr>
      <w:r w:rsidRPr="00457608">
        <w:rPr>
          <w:rFonts w:eastAsia="Aptos"/>
          <w:kern w:val="2"/>
          <w:sz w:val="24"/>
          <w:szCs w:val="24"/>
          <w14:ligatures w14:val="standardContextual"/>
        </w:rPr>
        <w:t xml:space="preserve">Kohaliku omavalitsuse võimalused antud probleemi lahendamisel on rangelt piiratud. </w:t>
      </w:r>
      <w:proofErr w:type="spellStart"/>
      <w:r w:rsidRPr="00457608">
        <w:rPr>
          <w:rFonts w:eastAsia="Aptos"/>
          <w:kern w:val="2"/>
          <w:sz w:val="24"/>
          <w:szCs w:val="24"/>
          <w14:ligatures w14:val="standardContextual"/>
        </w:rPr>
        <w:t>EhS</w:t>
      </w:r>
      <w:proofErr w:type="spellEnd"/>
      <w:r w:rsidRPr="00457608">
        <w:rPr>
          <w:rFonts w:eastAsia="Aptos"/>
          <w:kern w:val="2"/>
          <w:sz w:val="24"/>
          <w:szCs w:val="24"/>
          <w14:ligatures w14:val="standardContextual"/>
        </w:rPr>
        <w:t xml:space="preserve"> § 8 kehtestab ehitise ohutuse põhimõtte. </w:t>
      </w:r>
      <w:proofErr w:type="spellStart"/>
      <w:r w:rsidRPr="00457608">
        <w:rPr>
          <w:rFonts w:eastAsia="Aptos"/>
          <w:kern w:val="2"/>
          <w:sz w:val="24"/>
          <w:szCs w:val="24"/>
          <w14:ligatures w14:val="standardContextual"/>
        </w:rPr>
        <w:t>EhS</w:t>
      </w:r>
      <w:proofErr w:type="spellEnd"/>
      <w:r w:rsidRPr="00457608">
        <w:rPr>
          <w:rFonts w:eastAsia="Aptos"/>
          <w:kern w:val="2"/>
          <w:sz w:val="24"/>
          <w:szCs w:val="24"/>
          <w14:ligatures w14:val="standardContextual"/>
        </w:rPr>
        <w:t xml:space="preserve"> § 11 lg 1 sätestab, et ehitise olemasolu vältel tuleb tagada selle ohutu seisund ja vajaduse korral ka visuaalne korrasolek. </w:t>
      </w:r>
      <w:proofErr w:type="spellStart"/>
      <w:r w:rsidRPr="00457608">
        <w:rPr>
          <w:rFonts w:eastAsia="Aptos"/>
          <w:kern w:val="2"/>
          <w:sz w:val="24"/>
          <w:szCs w:val="24"/>
          <w14:ligatures w14:val="standardContextual"/>
        </w:rPr>
        <w:t>EhS</w:t>
      </w:r>
      <w:proofErr w:type="spellEnd"/>
      <w:r w:rsidRPr="00457608">
        <w:rPr>
          <w:rFonts w:eastAsia="Aptos"/>
          <w:kern w:val="2"/>
          <w:sz w:val="24"/>
          <w:szCs w:val="24"/>
          <w14:ligatures w14:val="standardContextual"/>
        </w:rPr>
        <w:t xml:space="preserve"> § 130 lg 2 p 2 kohaselt teostab kohaliku omavalitsuse üksus riiklikku järelevalvet, mh ehitise või ehitamise nõuetele vastavuse kontrollimist, sealhulgas ehitise kasutamiseelse ohutuse kontrollimist.</w:t>
      </w:r>
    </w:p>
    <w:p w14:paraId="3C321149" w14:textId="77777777" w:rsidR="006235C5" w:rsidRPr="00457608" w:rsidRDefault="006235C5" w:rsidP="006235C5">
      <w:pPr>
        <w:spacing w:after="160" w:line="278" w:lineRule="auto"/>
        <w:jc w:val="both"/>
        <w:rPr>
          <w:rFonts w:eastAsia="Aptos"/>
          <w:kern w:val="2"/>
          <w:sz w:val="24"/>
          <w:szCs w:val="24"/>
          <w14:ligatures w14:val="standardContextual"/>
        </w:rPr>
      </w:pPr>
      <w:r w:rsidRPr="00457608">
        <w:rPr>
          <w:rFonts w:eastAsia="Aptos"/>
          <w:kern w:val="2"/>
          <w:sz w:val="24"/>
          <w:szCs w:val="24"/>
          <w14:ligatures w14:val="standardContextual"/>
        </w:rPr>
        <w:t xml:space="preserve">Järelevalveorgan (sh kohalik omavalitsus) võib kohaldada ehitisele esitatavate nõuete rikkumisel rahatrahvi </w:t>
      </w:r>
      <w:proofErr w:type="spellStart"/>
      <w:r w:rsidRPr="00457608">
        <w:rPr>
          <w:rFonts w:eastAsia="Aptos"/>
          <w:kern w:val="2"/>
          <w:sz w:val="24"/>
          <w:szCs w:val="24"/>
          <w14:ligatures w14:val="standardContextual"/>
        </w:rPr>
        <w:t>EhS</w:t>
      </w:r>
      <w:proofErr w:type="spellEnd"/>
      <w:r w:rsidRPr="00457608">
        <w:rPr>
          <w:rFonts w:eastAsia="Aptos"/>
          <w:kern w:val="2"/>
          <w:sz w:val="24"/>
          <w:szCs w:val="24"/>
          <w14:ligatures w14:val="standardContextual"/>
        </w:rPr>
        <w:t xml:space="preserve"> § 134 alusel, mis näeb ette rahatrahvi kohaldamise juhul, kui nõuetele mittevastav ehitis toob kaasa ehitisest või ehitamisel olevast ehitisest lähtuva ohu varale või keskkonnale.</w:t>
      </w:r>
    </w:p>
    <w:p w14:paraId="67CDFF99" w14:textId="77777777" w:rsidR="006235C5" w:rsidRPr="00457608" w:rsidRDefault="006235C5" w:rsidP="006235C5">
      <w:pPr>
        <w:spacing w:after="160" w:line="278" w:lineRule="auto"/>
        <w:jc w:val="both"/>
        <w:rPr>
          <w:rFonts w:eastAsia="Aptos"/>
          <w:kern w:val="2"/>
          <w:sz w:val="24"/>
          <w:szCs w:val="24"/>
          <w14:ligatures w14:val="standardContextual"/>
        </w:rPr>
      </w:pPr>
      <w:r w:rsidRPr="00457608">
        <w:rPr>
          <w:rFonts w:eastAsia="Aptos"/>
          <w:kern w:val="2"/>
          <w:sz w:val="24"/>
          <w:szCs w:val="24"/>
          <w14:ligatures w14:val="standardContextual"/>
        </w:rPr>
        <w:t xml:space="preserve">Samuti on kohaliku omavalitsuse pädevuses teha hoone omanikule lammutamisettekirjutus </w:t>
      </w:r>
      <w:proofErr w:type="spellStart"/>
      <w:r w:rsidRPr="00457608">
        <w:rPr>
          <w:rFonts w:eastAsia="Aptos"/>
          <w:kern w:val="2"/>
          <w:sz w:val="24"/>
          <w:szCs w:val="24"/>
          <w14:ligatures w14:val="standardContextual"/>
        </w:rPr>
        <w:t>EhS</w:t>
      </w:r>
      <w:proofErr w:type="spellEnd"/>
      <w:r w:rsidRPr="00457608">
        <w:rPr>
          <w:rFonts w:eastAsia="Aptos"/>
          <w:kern w:val="2"/>
          <w:sz w:val="24"/>
          <w:szCs w:val="24"/>
          <w14:ligatures w14:val="standardContextual"/>
        </w:rPr>
        <w:t xml:space="preserve"> § 132 lg 3 alusel.</w:t>
      </w:r>
    </w:p>
    <w:p w14:paraId="64D387DE" w14:textId="77777777" w:rsidR="006235C5" w:rsidRPr="00457608" w:rsidRDefault="006235C5" w:rsidP="006235C5">
      <w:pPr>
        <w:spacing w:after="160" w:line="278" w:lineRule="auto"/>
        <w:jc w:val="both"/>
        <w:rPr>
          <w:rFonts w:eastAsia="Aptos"/>
          <w:kern w:val="2"/>
          <w:sz w:val="24"/>
          <w:szCs w:val="24"/>
          <w14:ligatures w14:val="standardContextual"/>
        </w:rPr>
      </w:pPr>
      <w:r w:rsidRPr="00457608">
        <w:rPr>
          <w:rFonts w:eastAsia="Aptos"/>
          <w:kern w:val="2"/>
          <w:sz w:val="24"/>
          <w:szCs w:val="24"/>
          <w14:ligatures w14:val="standardContextual"/>
        </w:rPr>
        <w:t>Lammutamisettekirjutus on oma olemuselt omandipõhiõigust kõige intensiivsemalt riivav ehitusjärelevalve meede. Lammutamisettekirjutuse andmine on otseselt seotud põhiõigustega.</w:t>
      </w:r>
    </w:p>
    <w:p w14:paraId="22103015" w14:textId="77777777" w:rsidR="006235C5" w:rsidRPr="00457608" w:rsidRDefault="006235C5" w:rsidP="006235C5">
      <w:pPr>
        <w:spacing w:after="160" w:line="278" w:lineRule="auto"/>
        <w:jc w:val="both"/>
        <w:rPr>
          <w:rFonts w:eastAsia="Aptos"/>
          <w:kern w:val="2"/>
          <w:sz w:val="24"/>
          <w:szCs w:val="24"/>
          <w14:ligatures w14:val="standardContextual"/>
        </w:rPr>
      </w:pPr>
      <w:r w:rsidRPr="00457608">
        <w:rPr>
          <w:rFonts w:eastAsia="Aptos"/>
          <w:kern w:val="2"/>
          <w:sz w:val="24"/>
          <w:szCs w:val="24"/>
          <w14:ligatures w14:val="standardContextual"/>
        </w:rPr>
        <w:t>Lammutamisettekirjutuse andmise kohustuse siduvuse kohta on Riigikohtu halduskolleegium rõhutanud, et selline kohustus ei oleks kooskõlas põhiseaduse §-s 11 sätestatud proportsionaalsuse põhimõttega, mille kohaselt peavad õiguste piirangud olema demokraatlikus ühiskonnas vajalikud. Iga ehitise, sh ka ohutu ehitise kohustuslik likvideerimine, piirab oluliselt omandiõigust ja tekitab alati omanikule kahju. Sellise intensiivsusega õiguste piirangut nagu likvideerimine peab pädev asutus põhjalikult kaaluma igal üksikjuhtumil eraldi.</w:t>
      </w:r>
    </w:p>
    <w:p w14:paraId="621166B3" w14:textId="77777777" w:rsidR="006235C5" w:rsidRPr="00457608" w:rsidRDefault="006235C5" w:rsidP="006235C5">
      <w:pPr>
        <w:spacing w:after="160" w:line="278" w:lineRule="auto"/>
        <w:jc w:val="both"/>
        <w:rPr>
          <w:rFonts w:eastAsia="Aptos"/>
          <w:kern w:val="2"/>
          <w:sz w:val="24"/>
          <w:szCs w:val="24"/>
          <w14:ligatures w14:val="standardContextual"/>
        </w:rPr>
      </w:pPr>
      <w:proofErr w:type="spellStart"/>
      <w:r w:rsidRPr="00457608">
        <w:rPr>
          <w:rFonts w:eastAsia="Aptos"/>
          <w:kern w:val="2"/>
          <w:sz w:val="24"/>
          <w:szCs w:val="24"/>
          <w14:ligatures w14:val="standardContextual"/>
        </w:rPr>
        <w:t>EhS</w:t>
      </w:r>
      <w:proofErr w:type="spellEnd"/>
      <w:r w:rsidRPr="00457608">
        <w:rPr>
          <w:rFonts w:eastAsia="Aptos"/>
          <w:kern w:val="2"/>
          <w:sz w:val="24"/>
          <w:szCs w:val="24"/>
          <w14:ligatures w14:val="standardContextual"/>
        </w:rPr>
        <w:t xml:space="preserve"> § 134 ei ole tühjade hoonete puhul praktikas kohaldatav. Antud õigusnormi rakendamine eeldab, et hoone kujutaks endast vahetut ja otsest ohtu inimeste elule või tervisele. Reeglina tühjad hooned sellist ohtu ei põhjusta. Need on formaalselt kasutusest maas, ümbritsetud piirdeaiaga ja varustatud siltidega, mis keelavad sisenemise. Nimetatud formaalsed hoone ohutuse tagamise nõuded on hoone omanikud reeglina täitnud. </w:t>
      </w:r>
    </w:p>
    <w:p w14:paraId="512A44E2" w14:textId="0FA45EBC" w:rsidR="006235C5" w:rsidRPr="00457608" w:rsidRDefault="006235C5" w:rsidP="006235C5">
      <w:pPr>
        <w:spacing w:after="160" w:line="278" w:lineRule="auto"/>
        <w:jc w:val="both"/>
        <w:rPr>
          <w:rFonts w:eastAsia="Aptos"/>
          <w:kern w:val="2"/>
          <w:sz w:val="24"/>
          <w:szCs w:val="24"/>
          <w14:ligatures w14:val="standardContextual"/>
        </w:rPr>
      </w:pPr>
      <w:r w:rsidRPr="00457608">
        <w:rPr>
          <w:rFonts w:eastAsia="Aptos"/>
          <w:kern w:val="2"/>
          <w:sz w:val="24"/>
          <w:szCs w:val="24"/>
          <w14:ligatures w14:val="standardContextual"/>
        </w:rPr>
        <w:lastRenderedPageBreak/>
        <w:t xml:space="preserve">Tõsiseks meetmeks võib sellisel juhul olla üksnes lammutamisettekirjutuse tegemine. </w:t>
      </w:r>
      <w:proofErr w:type="spellStart"/>
      <w:r w:rsidRPr="00457608">
        <w:rPr>
          <w:rFonts w:eastAsia="Aptos"/>
          <w:kern w:val="2"/>
          <w:sz w:val="24"/>
          <w:szCs w:val="24"/>
          <w14:ligatures w14:val="standardContextual"/>
        </w:rPr>
        <w:t>EhS</w:t>
      </w:r>
      <w:proofErr w:type="spellEnd"/>
      <w:r w:rsidRPr="00457608">
        <w:rPr>
          <w:rFonts w:eastAsia="Aptos"/>
          <w:kern w:val="2"/>
          <w:sz w:val="24"/>
          <w:szCs w:val="24"/>
          <w14:ligatures w14:val="standardContextual"/>
        </w:rPr>
        <w:t xml:space="preserve"> § 132 lg 3 p 1 kohaldamine eeldab, et seaduse nõuetele mittevastavusega kaasneb oluline või kõrgendatud oht. Sama paragrahvi sama lõike p 2 on kohaldatav üksnes ehitatavate ehitiste suhtes ning juhul, kui ehitamisega on kinnisasjaga piirnevate kinnisasjade omanikele põhjustatud püsiv negatiivne mõju, mis on üleliia koormav ning mida ei ole võimalik piisavalt vähendada ega leevendada. Käesoleval juhul võib olulist või kõrgendatud ohtu tuvastada korrakaitseseaduse § 5 lg-te 3 ja 4 mõttes.</w:t>
      </w:r>
    </w:p>
    <w:p w14:paraId="5DA18138" w14:textId="77777777" w:rsidR="006235C5" w:rsidRPr="00457608" w:rsidRDefault="006235C5" w:rsidP="006235C5">
      <w:pPr>
        <w:spacing w:after="160" w:line="278" w:lineRule="auto"/>
        <w:jc w:val="both"/>
        <w:rPr>
          <w:rFonts w:eastAsia="Aptos"/>
          <w:kern w:val="2"/>
          <w:sz w:val="24"/>
          <w:szCs w:val="24"/>
          <w14:ligatures w14:val="standardContextual"/>
        </w:rPr>
      </w:pPr>
      <w:r w:rsidRPr="00457608">
        <w:rPr>
          <w:rFonts w:eastAsia="Aptos"/>
          <w:kern w:val="2"/>
          <w:sz w:val="24"/>
          <w:szCs w:val="24"/>
          <w14:ligatures w14:val="standardContextual"/>
        </w:rPr>
        <w:t>Kohtupraktikas on leitud, et isegi kui lammutamine on sobiv ja ainuvõimalik vahend õiguspärase olukorra loomiseks, tuleb lõppkokkuvõttes hinnata lammutamisettekirjutuse proportsionaalsust. Selleks tuleb kaaluda rikutud avalikke ja kaebajate huve ühelt poolt ning ehitise omaniku omandiõigust teiselt poolt.</w:t>
      </w:r>
    </w:p>
    <w:p w14:paraId="17E7297F" w14:textId="77777777" w:rsidR="006235C5" w:rsidRPr="00457608" w:rsidRDefault="006235C5" w:rsidP="006235C5">
      <w:pPr>
        <w:spacing w:after="160" w:line="278" w:lineRule="auto"/>
        <w:jc w:val="both"/>
        <w:rPr>
          <w:rFonts w:eastAsia="Aptos"/>
          <w:kern w:val="2"/>
          <w:sz w:val="24"/>
          <w:szCs w:val="24"/>
          <w14:ligatures w14:val="standardContextual"/>
        </w:rPr>
      </w:pPr>
      <w:r w:rsidRPr="00457608">
        <w:rPr>
          <w:rFonts w:eastAsia="Aptos"/>
          <w:kern w:val="2"/>
          <w:sz w:val="24"/>
          <w:szCs w:val="24"/>
          <w14:ligatures w14:val="standardContextual"/>
        </w:rPr>
        <w:t>Proportsionaalsuse põhimõte tuleneb põhiseaduse §-st 11, mis on õigusriigi üks keskseid põhimõtteid ning mille aluseks on idee, et riik tohib isiku vabadussfääri üldistes huvides piirata üksnes niivõrd, kuivõrd see on möödapääsmatu.</w:t>
      </w:r>
    </w:p>
    <w:p w14:paraId="1A2FB30C" w14:textId="77777777" w:rsidR="006235C5" w:rsidRPr="00457608" w:rsidRDefault="006235C5" w:rsidP="006235C5">
      <w:pPr>
        <w:spacing w:after="160" w:line="278" w:lineRule="auto"/>
        <w:jc w:val="both"/>
        <w:rPr>
          <w:rFonts w:eastAsia="Aptos"/>
          <w:kern w:val="2"/>
          <w:sz w:val="24"/>
          <w:szCs w:val="24"/>
          <w14:ligatures w14:val="standardContextual"/>
        </w:rPr>
      </w:pPr>
      <w:r w:rsidRPr="00457608">
        <w:rPr>
          <w:rFonts w:eastAsia="Aptos"/>
          <w:kern w:val="2"/>
          <w:sz w:val="24"/>
          <w:szCs w:val="24"/>
          <w14:ligatures w14:val="standardContextual"/>
        </w:rPr>
        <w:t>Proportsionaalsuse põhimõte on iga riive põhiseaduspärasuse keskne kriteerium. Riigikohtu hinnangul ei tähenda proportsionaalsus üksnes seda, et kasutatav meede ei tohi selle adressaadile olla üleliia koormav – proportsionaalne meede peab olema ka tõhus.</w:t>
      </w:r>
    </w:p>
    <w:p w14:paraId="32F498E5" w14:textId="77777777" w:rsidR="006235C5" w:rsidRPr="00457608" w:rsidRDefault="006235C5" w:rsidP="006235C5">
      <w:pPr>
        <w:spacing w:after="160" w:line="278" w:lineRule="auto"/>
        <w:jc w:val="both"/>
        <w:rPr>
          <w:rFonts w:eastAsia="Aptos"/>
          <w:kern w:val="2"/>
          <w:sz w:val="24"/>
          <w:szCs w:val="24"/>
          <w14:ligatures w14:val="standardContextual"/>
        </w:rPr>
      </w:pPr>
      <w:r w:rsidRPr="00457608">
        <w:rPr>
          <w:rFonts w:eastAsia="Aptos"/>
          <w:kern w:val="2"/>
          <w:sz w:val="24"/>
          <w:szCs w:val="24"/>
          <w14:ligatures w14:val="standardContextual"/>
        </w:rPr>
        <w:t xml:space="preserve">Riigikohus on rõhutanud, et kohalik omavalitsus peab arvestama PS § 32 sätestatud omandi vaba kasutamise põhimõttega ning ei tohi PS § 19 kohaselt võimaldada omandiõiguse teostamisel kahjustada piiramatult teiste isikute ja avalikke huve (vt </w:t>
      </w:r>
      <w:proofErr w:type="spellStart"/>
      <w:r w:rsidRPr="00457608">
        <w:rPr>
          <w:rFonts w:eastAsia="Aptos"/>
          <w:kern w:val="2"/>
          <w:sz w:val="24"/>
          <w:szCs w:val="24"/>
          <w14:ligatures w14:val="standardContextual"/>
        </w:rPr>
        <w:t>RKHKo</w:t>
      </w:r>
      <w:proofErr w:type="spellEnd"/>
      <w:r w:rsidRPr="00457608">
        <w:rPr>
          <w:rFonts w:eastAsia="Aptos"/>
          <w:kern w:val="2"/>
          <w:sz w:val="24"/>
          <w:szCs w:val="24"/>
          <w14:ligatures w14:val="standardContextual"/>
        </w:rPr>
        <w:t xml:space="preserve"> 13.06.2003, nr 3-3-1-42-03, p 16).</w:t>
      </w:r>
    </w:p>
    <w:p w14:paraId="6C9A523E" w14:textId="77777777" w:rsidR="006235C5" w:rsidRPr="00457608" w:rsidRDefault="006235C5" w:rsidP="006235C5">
      <w:pPr>
        <w:spacing w:after="160" w:line="278" w:lineRule="auto"/>
        <w:jc w:val="both"/>
        <w:rPr>
          <w:rFonts w:eastAsia="Aptos"/>
          <w:kern w:val="2"/>
          <w:sz w:val="24"/>
          <w:szCs w:val="24"/>
          <w14:ligatures w14:val="standardContextual"/>
        </w:rPr>
      </w:pPr>
      <w:r w:rsidRPr="00457608">
        <w:rPr>
          <w:rFonts w:eastAsia="Aptos"/>
          <w:kern w:val="2"/>
          <w:sz w:val="24"/>
          <w:szCs w:val="24"/>
          <w14:ligatures w14:val="standardContextual"/>
        </w:rPr>
        <w:t xml:space="preserve">Teisisõnu tuleb antud situatsioonis kõigepealt tuvastada, kas kinnistul olev ehitis on ohtlik või mitte, ning lähtudes sellest otsustada lammutamisettekirjutuse tegemine </w:t>
      </w:r>
      <w:proofErr w:type="spellStart"/>
      <w:r w:rsidRPr="00457608">
        <w:rPr>
          <w:rFonts w:eastAsia="Aptos"/>
          <w:kern w:val="2"/>
          <w:sz w:val="24"/>
          <w:szCs w:val="24"/>
          <w14:ligatures w14:val="standardContextual"/>
        </w:rPr>
        <w:t>EhS</w:t>
      </w:r>
      <w:proofErr w:type="spellEnd"/>
      <w:r w:rsidRPr="00457608">
        <w:rPr>
          <w:rFonts w:eastAsia="Aptos"/>
          <w:kern w:val="2"/>
          <w:sz w:val="24"/>
          <w:szCs w:val="24"/>
          <w14:ligatures w14:val="standardContextual"/>
        </w:rPr>
        <w:t xml:space="preserve"> § 132 lg 3 alusel.</w:t>
      </w:r>
    </w:p>
    <w:p w14:paraId="7752188B" w14:textId="77777777" w:rsidR="006235C5" w:rsidRPr="00457608" w:rsidRDefault="006235C5" w:rsidP="006235C5">
      <w:pPr>
        <w:spacing w:after="160" w:line="278" w:lineRule="auto"/>
        <w:jc w:val="both"/>
        <w:rPr>
          <w:rFonts w:eastAsia="Aptos"/>
          <w:kern w:val="2"/>
          <w:sz w:val="24"/>
          <w:szCs w:val="24"/>
          <w14:ligatures w14:val="standardContextual"/>
        </w:rPr>
      </w:pPr>
      <w:r w:rsidRPr="00457608">
        <w:rPr>
          <w:rFonts w:eastAsia="Aptos"/>
          <w:kern w:val="2"/>
          <w:sz w:val="24"/>
          <w:szCs w:val="24"/>
          <w14:ligatures w14:val="standardContextual"/>
        </w:rPr>
        <w:t xml:space="preserve">Narva puhul lisandub eespool kirjeldatud raskustele ka asjaolu, et vähemalt ühe hoone (Joala 8, Narva) tegelik omanik ei ole Eesti õigussubjekt – kinnistu kuulub formaalselt Eesti äriühingule, kuid tegelik kasusaaja on Venemaa kodanik ja elanik. See raskendab oluliselt omanikule ettekirjutuste </w:t>
      </w:r>
      <w:proofErr w:type="spellStart"/>
      <w:r w:rsidRPr="00457608">
        <w:rPr>
          <w:rFonts w:eastAsia="Aptos"/>
          <w:kern w:val="2"/>
          <w:sz w:val="24"/>
          <w:szCs w:val="24"/>
          <w14:ligatures w14:val="standardContextual"/>
        </w:rPr>
        <w:t>kättetoimetamist</w:t>
      </w:r>
      <w:proofErr w:type="spellEnd"/>
      <w:r w:rsidRPr="00457608">
        <w:rPr>
          <w:rFonts w:eastAsia="Aptos"/>
          <w:kern w:val="2"/>
          <w:sz w:val="24"/>
          <w:szCs w:val="24"/>
          <w14:ligatures w14:val="standardContextual"/>
        </w:rPr>
        <w:t>.</w:t>
      </w:r>
    </w:p>
    <w:p w14:paraId="23848ECC" w14:textId="77777777" w:rsidR="006235C5" w:rsidRPr="00457608" w:rsidRDefault="006235C5" w:rsidP="006235C5">
      <w:pPr>
        <w:spacing w:after="160" w:line="278" w:lineRule="auto"/>
        <w:jc w:val="both"/>
        <w:rPr>
          <w:rFonts w:eastAsia="Aptos"/>
          <w:kern w:val="2"/>
          <w:sz w:val="24"/>
          <w:szCs w:val="24"/>
          <w14:ligatures w14:val="standardContextual"/>
        </w:rPr>
      </w:pPr>
      <w:r w:rsidRPr="00457608">
        <w:rPr>
          <w:rFonts w:eastAsia="Aptos"/>
          <w:kern w:val="2"/>
          <w:sz w:val="24"/>
          <w:szCs w:val="24"/>
          <w14:ligatures w14:val="standardContextual"/>
        </w:rPr>
        <w:t>09.06.2008 moodustas Justiitsministeerium töögrupi ehitus- ja planeerimisõiguse valdkonnas kehtiva regulatsiooni korrastamiseks ning selles valdkonnas õigusloome kvaliteedi ühtlustamiseks. Töögrupi töö tulemuseks sai muu hulgas ehitusseadustik, mis jõustus 01.07.2015.</w:t>
      </w:r>
    </w:p>
    <w:p w14:paraId="2F66FD28" w14:textId="77777777" w:rsidR="006235C5" w:rsidRPr="00457608" w:rsidRDefault="006235C5" w:rsidP="006235C5">
      <w:pPr>
        <w:spacing w:after="160" w:line="278" w:lineRule="auto"/>
        <w:jc w:val="both"/>
        <w:rPr>
          <w:rFonts w:eastAsia="Aptos"/>
          <w:kern w:val="2"/>
          <w:sz w:val="24"/>
          <w:szCs w:val="24"/>
          <w14:ligatures w14:val="standardContextual"/>
        </w:rPr>
      </w:pPr>
      <w:r w:rsidRPr="00457608">
        <w:rPr>
          <w:rFonts w:eastAsia="Aptos"/>
          <w:kern w:val="2"/>
          <w:sz w:val="24"/>
          <w:szCs w:val="24"/>
          <w14:ligatures w14:val="standardContextual"/>
        </w:rPr>
        <w:t xml:space="preserve">Töögrupi poolt koostatud analüüs kannab pealkirja „Ehitus- ja planeerimisõiguse </w:t>
      </w:r>
      <w:proofErr w:type="spellStart"/>
      <w:r w:rsidRPr="00457608">
        <w:rPr>
          <w:rFonts w:eastAsia="Aptos"/>
          <w:kern w:val="2"/>
          <w:sz w:val="24"/>
          <w:szCs w:val="24"/>
          <w14:ligatures w14:val="standardContextual"/>
        </w:rPr>
        <w:t>üld</w:t>
      </w:r>
      <w:proofErr w:type="spellEnd"/>
      <w:r w:rsidRPr="00457608">
        <w:rPr>
          <w:rFonts w:eastAsia="Aptos"/>
          <w:kern w:val="2"/>
          <w:sz w:val="24"/>
          <w:szCs w:val="24"/>
          <w14:ligatures w14:val="standardContextual"/>
        </w:rPr>
        <w:t xml:space="preserve">- ja </w:t>
      </w:r>
      <w:proofErr w:type="spellStart"/>
      <w:r w:rsidRPr="00457608">
        <w:rPr>
          <w:rFonts w:eastAsia="Aptos"/>
          <w:kern w:val="2"/>
          <w:sz w:val="24"/>
          <w:szCs w:val="24"/>
          <w14:ligatures w14:val="standardContextual"/>
        </w:rPr>
        <w:t>eriosa</w:t>
      </w:r>
      <w:proofErr w:type="spellEnd"/>
      <w:r w:rsidRPr="00457608">
        <w:rPr>
          <w:rFonts w:eastAsia="Aptos"/>
          <w:kern w:val="2"/>
          <w:sz w:val="24"/>
          <w:szCs w:val="24"/>
          <w14:ligatures w14:val="standardContextual"/>
        </w:rPr>
        <w:t xml:space="preserve"> rakendusanalüüs</w:t>
      </w:r>
      <w:r w:rsidRPr="00457608">
        <w:rPr>
          <w:rFonts w:eastAsia="Aptos"/>
          <w:kern w:val="2"/>
          <w:sz w:val="24"/>
          <w:szCs w:val="24"/>
          <w:vertAlign w:val="superscript"/>
          <w14:ligatures w14:val="standardContextual"/>
        </w:rPr>
        <w:t xml:space="preserve"> </w:t>
      </w:r>
      <w:r w:rsidRPr="00457608">
        <w:rPr>
          <w:rFonts w:eastAsia="Aptos"/>
          <w:kern w:val="2"/>
          <w:sz w:val="24"/>
          <w:szCs w:val="24"/>
          <w:vertAlign w:val="superscript"/>
          <w14:ligatures w14:val="standardContextual"/>
        </w:rPr>
        <w:footnoteReference w:id="1"/>
      </w:r>
      <w:r w:rsidRPr="00457608">
        <w:rPr>
          <w:rFonts w:eastAsia="Aptos"/>
          <w:kern w:val="2"/>
          <w:sz w:val="24"/>
          <w:szCs w:val="24"/>
          <w14:ligatures w14:val="standardContextual"/>
        </w:rPr>
        <w:t>”. On märkimisväärne, et analüüsi p-s 2.11.6.3 tegi töögrupp ettepanekud, mida saab kokkuvõtlikult sõnastada järgmiselt: seaduses peavad olema kehtestatud lammutamisele kuuluva hoone täpsed tunnused ning lammutamise kohaldamise täpne kord.</w:t>
      </w:r>
    </w:p>
    <w:p w14:paraId="1D0AA13A" w14:textId="77777777" w:rsidR="006235C5" w:rsidRPr="00457608" w:rsidRDefault="006235C5" w:rsidP="006235C5">
      <w:pPr>
        <w:spacing w:after="160" w:line="278" w:lineRule="auto"/>
        <w:jc w:val="both"/>
        <w:rPr>
          <w:rFonts w:eastAsia="Aptos"/>
          <w:kern w:val="2"/>
          <w:sz w:val="24"/>
          <w:szCs w:val="24"/>
          <w14:ligatures w14:val="standardContextual"/>
        </w:rPr>
      </w:pPr>
      <w:r w:rsidRPr="00457608">
        <w:rPr>
          <w:rFonts w:eastAsia="Aptos"/>
          <w:kern w:val="2"/>
          <w:sz w:val="24"/>
          <w:szCs w:val="24"/>
          <w14:ligatures w14:val="standardContextual"/>
        </w:rPr>
        <w:t>Kahjuks jäid ehitusseadustiku vastuvõtmisel lammutamisettekirjutusega seotud sätted eespool nimetatud osas lünklikuks.</w:t>
      </w:r>
    </w:p>
    <w:p w14:paraId="3BD802AA" w14:textId="77777777" w:rsidR="006235C5" w:rsidRPr="00457608" w:rsidRDefault="006235C5" w:rsidP="006235C5">
      <w:pPr>
        <w:spacing w:after="160" w:line="278" w:lineRule="auto"/>
        <w:jc w:val="both"/>
        <w:rPr>
          <w:rFonts w:eastAsia="Aptos"/>
          <w:kern w:val="2"/>
          <w:sz w:val="24"/>
          <w:szCs w:val="24"/>
          <w14:ligatures w14:val="standardContextual"/>
        </w:rPr>
      </w:pPr>
      <w:r w:rsidRPr="00457608">
        <w:rPr>
          <w:rFonts w:eastAsia="Aptos"/>
          <w:kern w:val="2"/>
          <w:sz w:val="24"/>
          <w:szCs w:val="24"/>
          <w14:ligatures w14:val="standardContextual"/>
        </w:rPr>
        <w:t xml:space="preserve">Alus, mis annab </w:t>
      </w:r>
      <w:proofErr w:type="spellStart"/>
      <w:r w:rsidRPr="00457608">
        <w:rPr>
          <w:rFonts w:eastAsia="Aptos"/>
          <w:kern w:val="2"/>
          <w:sz w:val="24"/>
          <w:szCs w:val="24"/>
          <w14:ligatures w14:val="standardContextual"/>
        </w:rPr>
        <w:t>KOV-ile</w:t>
      </w:r>
      <w:proofErr w:type="spellEnd"/>
      <w:r w:rsidRPr="00457608">
        <w:rPr>
          <w:rFonts w:eastAsia="Aptos"/>
          <w:kern w:val="2"/>
          <w:sz w:val="24"/>
          <w:szCs w:val="24"/>
          <w14:ligatures w14:val="standardContextual"/>
        </w:rPr>
        <w:t xml:space="preserve"> õiguse teha lammutamisettekirjutus tühja hoone lammutamiseks, on kehtestatud </w:t>
      </w:r>
      <w:proofErr w:type="spellStart"/>
      <w:r w:rsidRPr="00457608">
        <w:rPr>
          <w:rFonts w:eastAsia="Aptos"/>
          <w:kern w:val="2"/>
          <w:sz w:val="24"/>
          <w:szCs w:val="24"/>
          <w14:ligatures w14:val="standardContextual"/>
        </w:rPr>
        <w:t>EhS</w:t>
      </w:r>
      <w:proofErr w:type="spellEnd"/>
      <w:r w:rsidRPr="00457608">
        <w:rPr>
          <w:rFonts w:eastAsia="Aptos"/>
          <w:kern w:val="2"/>
          <w:sz w:val="24"/>
          <w:szCs w:val="24"/>
          <w14:ligatures w14:val="standardContextual"/>
        </w:rPr>
        <w:t xml:space="preserve"> § 134 lg 3 p-s 1. Teised </w:t>
      </w:r>
      <w:proofErr w:type="spellStart"/>
      <w:r w:rsidRPr="00457608">
        <w:rPr>
          <w:rFonts w:eastAsia="Aptos"/>
          <w:kern w:val="2"/>
          <w:sz w:val="24"/>
          <w:szCs w:val="24"/>
          <w14:ligatures w14:val="standardContextual"/>
        </w:rPr>
        <w:t>EhS</w:t>
      </w:r>
      <w:proofErr w:type="spellEnd"/>
      <w:r w:rsidRPr="00457608">
        <w:rPr>
          <w:rFonts w:eastAsia="Aptos"/>
          <w:kern w:val="2"/>
          <w:sz w:val="24"/>
          <w:szCs w:val="24"/>
          <w14:ligatures w14:val="standardContextual"/>
        </w:rPr>
        <w:t xml:space="preserve"> § 134 lg 3 punktid ei ole ammu aega tagasi ehitatud hoone suhtes lammutamisettekirjutuse tegemiseks ilmselgelt asjakohased.</w:t>
      </w:r>
    </w:p>
    <w:p w14:paraId="68EB105E" w14:textId="2EDFA14B" w:rsidR="006235C5" w:rsidRPr="00457608" w:rsidRDefault="006235C5" w:rsidP="006235C5">
      <w:pPr>
        <w:spacing w:after="160" w:line="278" w:lineRule="auto"/>
        <w:jc w:val="both"/>
        <w:rPr>
          <w:rFonts w:eastAsia="Aptos"/>
          <w:kern w:val="2"/>
          <w:sz w:val="24"/>
          <w:szCs w:val="24"/>
          <w14:ligatures w14:val="standardContextual"/>
        </w:rPr>
      </w:pPr>
      <w:proofErr w:type="spellStart"/>
      <w:r w:rsidRPr="00457608">
        <w:rPr>
          <w:rFonts w:eastAsia="Aptos"/>
          <w:kern w:val="2"/>
          <w:sz w:val="24"/>
          <w:szCs w:val="24"/>
          <w14:ligatures w14:val="standardContextual"/>
        </w:rPr>
        <w:lastRenderedPageBreak/>
        <w:t>EhS</w:t>
      </w:r>
      <w:proofErr w:type="spellEnd"/>
      <w:r w:rsidRPr="00457608">
        <w:rPr>
          <w:rFonts w:eastAsia="Aptos"/>
          <w:kern w:val="2"/>
          <w:sz w:val="24"/>
          <w:szCs w:val="24"/>
          <w14:ligatures w14:val="standardContextual"/>
        </w:rPr>
        <w:t xml:space="preserve"> § 134 lg 3 p 1 kohaselt peab lammutamisettekirjutuse tegemiseks esinema kaks asjaolu: </w:t>
      </w:r>
      <w:r w:rsidR="00457608">
        <w:rPr>
          <w:rFonts w:eastAsia="Aptos"/>
          <w:kern w:val="2"/>
          <w:sz w:val="24"/>
          <w:szCs w:val="24"/>
          <w14:ligatures w14:val="standardContextual"/>
        </w:rPr>
        <w:t xml:space="preserve">              </w:t>
      </w:r>
      <w:r w:rsidRPr="00457608">
        <w:rPr>
          <w:rFonts w:eastAsia="Aptos"/>
          <w:kern w:val="2"/>
          <w:sz w:val="24"/>
          <w:szCs w:val="24"/>
          <w14:ligatures w14:val="standardContextual"/>
        </w:rPr>
        <w:t>a) ehitis ei vasta ehitisele esitatavatele nõuetele ja b) hoonega kaasneb oluline või kõrgendatud oht.</w:t>
      </w:r>
    </w:p>
    <w:p w14:paraId="1CDFD379" w14:textId="77777777" w:rsidR="006235C5" w:rsidRPr="00457608" w:rsidRDefault="006235C5" w:rsidP="006235C5">
      <w:pPr>
        <w:spacing w:after="160" w:line="278" w:lineRule="auto"/>
        <w:jc w:val="both"/>
        <w:rPr>
          <w:rFonts w:eastAsia="Aptos"/>
          <w:kern w:val="2"/>
          <w:sz w:val="24"/>
          <w:szCs w:val="24"/>
          <w14:ligatures w14:val="standardContextual"/>
        </w:rPr>
      </w:pPr>
      <w:r w:rsidRPr="00457608">
        <w:rPr>
          <w:rFonts w:eastAsia="Aptos"/>
          <w:kern w:val="2"/>
          <w:sz w:val="24"/>
          <w:szCs w:val="24"/>
          <w14:ligatures w14:val="standardContextual"/>
        </w:rPr>
        <w:t>Oluline ja kõrgendatud oht määratletakse korrakaitseseaduse § 5 lg-te 3 ja 4 alusel, mis keskenduvad inimeste tervisele või elule ohtu osutavatele teguritele. Kuid tühjade hoonete puhul ei anna eespool märgitud ehitusseadustikus ettenähtud lammutamisettekirjutuse alus sisuliselt midagi. Narvas asuvate hoonete puhul on nende staatus ehitisregistris „kasutusest maas“ ning selles mõttes vastab nende seisund nende staatusele. Samuti ei kujuta nad vahetult ohtu inimeste elule ega tervisele.</w:t>
      </w:r>
    </w:p>
    <w:p w14:paraId="51C07CF5" w14:textId="77777777" w:rsidR="006235C5" w:rsidRPr="00457608" w:rsidRDefault="006235C5" w:rsidP="006235C5">
      <w:pPr>
        <w:spacing w:after="160" w:line="278" w:lineRule="auto"/>
        <w:jc w:val="both"/>
        <w:rPr>
          <w:rFonts w:eastAsia="Aptos"/>
          <w:kern w:val="2"/>
          <w:sz w:val="24"/>
          <w:szCs w:val="24"/>
          <w14:ligatures w14:val="standardContextual"/>
        </w:rPr>
      </w:pPr>
      <w:r w:rsidRPr="00457608">
        <w:rPr>
          <w:rFonts w:eastAsia="Aptos"/>
          <w:kern w:val="2"/>
          <w:sz w:val="24"/>
          <w:szCs w:val="24"/>
          <w14:ligatures w14:val="standardContextual"/>
        </w:rPr>
        <w:t xml:space="preserve">Linna seisukohalt võiks normi täpsustada selliselt, et lammutamisettekirjutuse tegemise aluseks oleks hoone pikaajaline kasutusest maas olek ja omaniku suutmatus hoonet korrastada. On märkimisväärne, et elamute puhul leidis seadusandja võimaluse anda </w:t>
      </w:r>
      <w:proofErr w:type="spellStart"/>
      <w:r w:rsidRPr="00457608">
        <w:rPr>
          <w:rFonts w:eastAsia="Aptos"/>
          <w:kern w:val="2"/>
          <w:sz w:val="24"/>
          <w:szCs w:val="24"/>
          <w14:ligatures w14:val="standardContextual"/>
        </w:rPr>
        <w:t>KOV-ile</w:t>
      </w:r>
      <w:proofErr w:type="spellEnd"/>
      <w:r w:rsidRPr="00457608">
        <w:rPr>
          <w:rFonts w:eastAsia="Aptos"/>
          <w:kern w:val="2"/>
          <w:sz w:val="24"/>
          <w:szCs w:val="24"/>
          <w14:ligatures w14:val="standardContextual"/>
        </w:rPr>
        <w:t xml:space="preserve"> õigus tegutseda </w:t>
      </w:r>
      <w:proofErr w:type="spellStart"/>
      <w:r w:rsidRPr="00457608">
        <w:rPr>
          <w:rFonts w:eastAsia="Aptos"/>
          <w:kern w:val="2"/>
          <w:sz w:val="24"/>
          <w:szCs w:val="24"/>
          <w14:ligatures w14:val="standardContextual"/>
        </w:rPr>
        <w:t>sundviisiliselt</w:t>
      </w:r>
      <w:proofErr w:type="spellEnd"/>
      <w:r w:rsidRPr="00457608">
        <w:rPr>
          <w:rFonts w:eastAsia="Aptos"/>
          <w:kern w:val="2"/>
          <w:sz w:val="24"/>
          <w:szCs w:val="24"/>
          <w14:ligatures w14:val="standardContextual"/>
        </w:rPr>
        <w:t xml:space="preserve"> tühjade elamute suhtes, kehtestades KAHOS § 4 lg 1 p 10, mille alusel saab omandada avalikes huvides korterelamud, kus oluline osa korteritest on kasutusest maas. Sarnane lahendus võiks alternatiivselt olla võimalik ka </w:t>
      </w:r>
      <w:proofErr w:type="spellStart"/>
      <w:r w:rsidRPr="00457608">
        <w:rPr>
          <w:rFonts w:eastAsia="Aptos"/>
          <w:kern w:val="2"/>
          <w:sz w:val="24"/>
          <w:szCs w:val="24"/>
          <w14:ligatures w14:val="standardContextual"/>
        </w:rPr>
        <w:t>EhS</w:t>
      </w:r>
      <w:proofErr w:type="spellEnd"/>
      <w:r w:rsidRPr="00457608">
        <w:rPr>
          <w:rFonts w:eastAsia="Aptos"/>
          <w:kern w:val="2"/>
          <w:sz w:val="24"/>
          <w:szCs w:val="24"/>
          <w14:ligatures w14:val="standardContextual"/>
        </w:rPr>
        <w:t xml:space="preserve"> § 134 lg 3 p 1 muutmise kaudu, laiendades seda kinnistutele, mille oluline osa on pikaajaliselt kasutusest maas.</w:t>
      </w:r>
    </w:p>
    <w:p w14:paraId="60869F17" w14:textId="77777777" w:rsidR="006235C5" w:rsidRPr="00457608" w:rsidRDefault="006235C5" w:rsidP="006235C5">
      <w:pPr>
        <w:spacing w:after="160" w:line="278" w:lineRule="auto"/>
        <w:jc w:val="both"/>
        <w:rPr>
          <w:rFonts w:eastAsia="Aptos"/>
          <w:kern w:val="2"/>
          <w:sz w:val="24"/>
          <w:szCs w:val="24"/>
          <w14:ligatures w14:val="standardContextual"/>
        </w:rPr>
      </w:pPr>
      <w:r w:rsidRPr="00457608">
        <w:rPr>
          <w:rFonts w:eastAsia="Aptos"/>
          <w:kern w:val="2"/>
          <w:sz w:val="24"/>
          <w:szCs w:val="24"/>
          <w14:ligatures w14:val="standardContextual"/>
        </w:rPr>
        <w:t>Probleemi lahendamine KAHOS § 4 lg 1 ettenähtud kinnisasja avalikes huvides omandamise aluste laiendamise kaudu oleks kooskõlas ka omandiõiguse kaitse põhimõttega. Nagu ülal märgitud, on lammutamisettekirjutustega seotud vaidlustes keskseks küsimuseks omandiõiguse riive ja avalike huvide tõendamine. Kui laiendada KAHOS-</w:t>
      </w:r>
      <w:proofErr w:type="spellStart"/>
      <w:r w:rsidRPr="00457608">
        <w:rPr>
          <w:rFonts w:eastAsia="Aptos"/>
          <w:kern w:val="2"/>
          <w:sz w:val="24"/>
          <w:szCs w:val="24"/>
          <w14:ligatures w14:val="standardContextual"/>
        </w:rPr>
        <w:t>is</w:t>
      </w:r>
      <w:proofErr w:type="spellEnd"/>
      <w:r w:rsidRPr="00457608">
        <w:rPr>
          <w:rFonts w:eastAsia="Aptos"/>
          <w:kern w:val="2"/>
          <w:sz w:val="24"/>
          <w:szCs w:val="24"/>
          <w14:ligatures w14:val="standardContextual"/>
        </w:rPr>
        <w:t xml:space="preserve"> ettenähtud avalikes huvides kinnisasjade omandamise aluseid selliselt, et </w:t>
      </w:r>
      <w:proofErr w:type="spellStart"/>
      <w:r w:rsidRPr="00457608">
        <w:rPr>
          <w:rFonts w:eastAsia="Aptos"/>
          <w:kern w:val="2"/>
          <w:sz w:val="24"/>
          <w:szCs w:val="24"/>
          <w14:ligatures w14:val="standardContextual"/>
        </w:rPr>
        <w:t>KOV-il</w:t>
      </w:r>
      <w:proofErr w:type="spellEnd"/>
      <w:r w:rsidRPr="00457608">
        <w:rPr>
          <w:rFonts w:eastAsia="Aptos"/>
          <w:kern w:val="2"/>
          <w:sz w:val="24"/>
          <w:szCs w:val="24"/>
          <w14:ligatures w14:val="standardContextual"/>
        </w:rPr>
        <w:t xml:space="preserve"> tekiks õigus õiglaselt ja seadusega ettenähtud korras määratud hinna eest omandada omanikult kinnistu, kus asub tühi hoone, ning asuda seejärel hoonet lammutama, kõrvaldataks vajadus tõendada hoonest tulenevat otsest ohtu jms. Selline omandi piirang ei oleks väga intensiivne riive, kuna kinnistu omanik, kes ilmselgelt ei ole huvitatud kinnistu arendamisest, saab arendamata jäetud kinnistu tegeliku hinna.</w:t>
      </w:r>
    </w:p>
    <w:p w14:paraId="27921843" w14:textId="77777777" w:rsidR="006235C5" w:rsidRPr="00457608" w:rsidRDefault="006235C5" w:rsidP="006235C5">
      <w:pPr>
        <w:spacing w:after="160" w:line="278" w:lineRule="auto"/>
        <w:jc w:val="both"/>
        <w:rPr>
          <w:rFonts w:eastAsia="Aptos"/>
          <w:kern w:val="2"/>
          <w:sz w:val="24"/>
          <w:szCs w:val="24"/>
          <w14:ligatures w14:val="standardContextual"/>
        </w:rPr>
      </w:pPr>
      <w:r w:rsidRPr="00457608">
        <w:rPr>
          <w:rFonts w:eastAsia="Aptos"/>
          <w:kern w:val="2"/>
          <w:sz w:val="24"/>
          <w:szCs w:val="24"/>
          <w14:ligatures w14:val="standardContextual"/>
        </w:rPr>
        <w:t xml:space="preserve">Teine probleem, mis vajab lahendamist, on seotud lammutamisettekirjutuse </w:t>
      </w:r>
      <w:proofErr w:type="spellStart"/>
      <w:r w:rsidRPr="00457608">
        <w:rPr>
          <w:rFonts w:eastAsia="Aptos"/>
          <w:kern w:val="2"/>
          <w:sz w:val="24"/>
          <w:szCs w:val="24"/>
          <w14:ligatures w14:val="standardContextual"/>
        </w:rPr>
        <w:t>kättetoimetamisega</w:t>
      </w:r>
      <w:proofErr w:type="spellEnd"/>
      <w:r w:rsidRPr="00457608">
        <w:rPr>
          <w:rFonts w:eastAsia="Aptos"/>
          <w:kern w:val="2"/>
          <w:sz w:val="24"/>
          <w:szCs w:val="24"/>
          <w14:ligatures w14:val="standardContextual"/>
        </w:rPr>
        <w:t xml:space="preserve"> selle adressaadile.</w:t>
      </w:r>
    </w:p>
    <w:p w14:paraId="2AB99330" w14:textId="77777777" w:rsidR="006235C5" w:rsidRPr="00457608" w:rsidRDefault="006235C5" w:rsidP="006235C5">
      <w:pPr>
        <w:spacing w:after="160" w:line="278" w:lineRule="auto"/>
        <w:jc w:val="both"/>
        <w:rPr>
          <w:rFonts w:eastAsia="Aptos"/>
          <w:kern w:val="2"/>
          <w:sz w:val="24"/>
          <w:szCs w:val="24"/>
          <w14:ligatures w14:val="standardContextual"/>
        </w:rPr>
      </w:pPr>
      <w:r w:rsidRPr="00457608">
        <w:rPr>
          <w:rFonts w:eastAsia="Aptos"/>
          <w:kern w:val="2"/>
          <w:sz w:val="24"/>
          <w:szCs w:val="24"/>
          <w14:ligatures w14:val="standardContextual"/>
        </w:rPr>
        <w:t xml:space="preserve">Eespool on toodud juhtum, kus tühja hoonega kinnistu omanik on formaalselt Eesti äriühing, kuid selle juhatuse liige ja tegelik kasusaaja on Venemaa Föderatsiooni kodanik ja elanik. Ettekirjutuste ning teiste haldusmenetluses loodud dokumentide adressaadile </w:t>
      </w:r>
      <w:proofErr w:type="spellStart"/>
      <w:r w:rsidRPr="00457608">
        <w:rPr>
          <w:rFonts w:eastAsia="Aptos"/>
          <w:kern w:val="2"/>
          <w:sz w:val="24"/>
          <w:szCs w:val="24"/>
          <w14:ligatures w14:val="standardContextual"/>
        </w:rPr>
        <w:t>kättetoimetamist</w:t>
      </w:r>
      <w:proofErr w:type="spellEnd"/>
      <w:r w:rsidRPr="00457608">
        <w:rPr>
          <w:rFonts w:eastAsia="Aptos"/>
          <w:kern w:val="2"/>
          <w:sz w:val="24"/>
          <w:szCs w:val="24"/>
          <w14:ligatures w14:val="standardContextual"/>
        </w:rPr>
        <w:t xml:space="preserve"> reguleerivad HMS §-d 25–32.</w:t>
      </w:r>
    </w:p>
    <w:p w14:paraId="2C5071E7" w14:textId="77777777" w:rsidR="006235C5" w:rsidRPr="00457608" w:rsidRDefault="006235C5" w:rsidP="006235C5">
      <w:pPr>
        <w:spacing w:after="160" w:line="278" w:lineRule="auto"/>
        <w:jc w:val="both"/>
        <w:rPr>
          <w:rFonts w:eastAsia="Aptos"/>
          <w:kern w:val="2"/>
          <w:sz w:val="24"/>
          <w:szCs w:val="24"/>
          <w14:ligatures w14:val="standardContextual"/>
        </w:rPr>
      </w:pPr>
      <w:r w:rsidRPr="00457608">
        <w:rPr>
          <w:rFonts w:eastAsia="Aptos"/>
          <w:kern w:val="2"/>
          <w:sz w:val="24"/>
          <w:szCs w:val="24"/>
          <w14:ligatures w14:val="standardContextual"/>
        </w:rPr>
        <w:t xml:space="preserve">Kõigepealt toimub </w:t>
      </w:r>
      <w:proofErr w:type="spellStart"/>
      <w:r w:rsidRPr="00457608">
        <w:rPr>
          <w:rFonts w:eastAsia="Aptos"/>
          <w:kern w:val="2"/>
          <w:sz w:val="24"/>
          <w:szCs w:val="24"/>
          <w14:ligatures w14:val="standardContextual"/>
        </w:rPr>
        <w:t>kättetoimetamine</w:t>
      </w:r>
      <w:proofErr w:type="spellEnd"/>
      <w:r w:rsidRPr="00457608">
        <w:rPr>
          <w:rFonts w:eastAsia="Aptos"/>
          <w:kern w:val="2"/>
          <w:sz w:val="24"/>
          <w:szCs w:val="24"/>
          <w14:ligatures w14:val="standardContextual"/>
        </w:rPr>
        <w:t xml:space="preserve"> posti teel (HMS § 26), kuid dokument loetakse </w:t>
      </w:r>
      <w:proofErr w:type="spellStart"/>
      <w:r w:rsidRPr="00457608">
        <w:rPr>
          <w:rFonts w:eastAsia="Aptos"/>
          <w:kern w:val="2"/>
          <w:sz w:val="24"/>
          <w:szCs w:val="24"/>
          <w14:ligatures w14:val="standardContextual"/>
        </w:rPr>
        <w:t>kättetoimetatuks</w:t>
      </w:r>
      <w:proofErr w:type="spellEnd"/>
      <w:r w:rsidRPr="00457608">
        <w:rPr>
          <w:rFonts w:eastAsia="Aptos"/>
          <w:kern w:val="2"/>
          <w:sz w:val="24"/>
          <w:szCs w:val="24"/>
          <w14:ligatures w14:val="standardContextual"/>
        </w:rPr>
        <w:t xml:space="preserve"> ainult juhul, kui isik võtab selle postiasutusest allkirja vastu (HMS § 26 lg 3). Teine </w:t>
      </w:r>
      <w:proofErr w:type="spellStart"/>
      <w:r w:rsidRPr="00457608">
        <w:rPr>
          <w:rFonts w:eastAsia="Aptos"/>
          <w:kern w:val="2"/>
          <w:sz w:val="24"/>
          <w:szCs w:val="24"/>
          <w14:ligatures w14:val="standardContextual"/>
        </w:rPr>
        <w:t>kättetoimetamise</w:t>
      </w:r>
      <w:proofErr w:type="spellEnd"/>
      <w:r w:rsidRPr="00457608">
        <w:rPr>
          <w:rFonts w:eastAsia="Aptos"/>
          <w:kern w:val="2"/>
          <w:sz w:val="24"/>
          <w:szCs w:val="24"/>
          <w14:ligatures w14:val="standardContextual"/>
        </w:rPr>
        <w:t xml:space="preserve"> viis on e-posti teel (HMS § 27), kuid HMS § 27 lg 2 täpsustab, et see on kohaldatav peamiselt Eestis elavatele ja Eesti infosüsteeme kasutavatele isikutele, mistõttu on see välismaal viibivate isikute puhul raskesti rakendatav.</w:t>
      </w:r>
    </w:p>
    <w:p w14:paraId="252E801D" w14:textId="77777777" w:rsidR="006235C5" w:rsidRPr="00457608" w:rsidRDefault="006235C5" w:rsidP="006235C5">
      <w:pPr>
        <w:spacing w:after="160" w:line="278" w:lineRule="auto"/>
        <w:jc w:val="both"/>
        <w:rPr>
          <w:rFonts w:eastAsia="Aptos"/>
          <w:kern w:val="2"/>
          <w:sz w:val="24"/>
          <w:szCs w:val="24"/>
          <w14:ligatures w14:val="standardContextual"/>
        </w:rPr>
      </w:pPr>
      <w:r w:rsidRPr="00457608">
        <w:rPr>
          <w:rFonts w:eastAsia="Aptos"/>
          <w:kern w:val="2"/>
          <w:sz w:val="24"/>
          <w:szCs w:val="24"/>
          <w14:ligatures w14:val="standardContextual"/>
        </w:rPr>
        <w:t xml:space="preserve">Viimane võimalus on haldusakti </w:t>
      </w:r>
      <w:proofErr w:type="spellStart"/>
      <w:r w:rsidRPr="00457608">
        <w:rPr>
          <w:rFonts w:eastAsia="Aptos"/>
          <w:kern w:val="2"/>
          <w:sz w:val="24"/>
          <w:szCs w:val="24"/>
          <w14:ligatures w14:val="standardContextual"/>
        </w:rPr>
        <w:t>kättetoimetamine</w:t>
      </w:r>
      <w:proofErr w:type="spellEnd"/>
      <w:r w:rsidRPr="00457608">
        <w:rPr>
          <w:rFonts w:eastAsia="Aptos"/>
          <w:kern w:val="2"/>
          <w:sz w:val="24"/>
          <w:szCs w:val="24"/>
          <w14:ligatures w14:val="standardContextual"/>
        </w:rPr>
        <w:t xml:space="preserve"> allkirja vastu, mis Venemaal elava isiku puhul on sisuliselt võimatu. Selleks, et dokument loetaks </w:t>
      </w:r>
      <w:proofErr w:type="spellStart"/>
      <w:r w:rsidRPr="00457608">
        <w:rPr>
          <w:rFonts w:eastAsia="Aptos"/>
          <w:kern w:val="2"/>
          <w:sz w:val="24"/>
          <w:szCs w:val="24"/>
          <w14:ligatures w14:val="standardContextual"/>
        </w:rPr>
        <w:t>kättetoimetatuks</w:t>
      </w:r>
      <w:proofErr w:type="spellEnd"/>
      <w:r w:rsidRPr="00457608">
        <w:rPr>
          <w:rFonts w:eastAsia="Aptos"/>
          <w:kern w:val="2"/>
          <w:sz w:val="24"/>
          <w:szCs w:val="24"/>
          <w14:ligatures w14:val="standardContextual"/>
        </w:rPr>
        <w:t xml:space="preserve"> olukorras, kus isik ilmselgelt ei soovi seda vastu võtta, peab olema selgelt fikseeritud isiku keeldumine dokumendi väljavõtmisest (HMS § 30).</w:t>
      </w:r>
    </w:p>
    <w:p w14:paraId="03F5A02C" w14:textId="77777777" w:rsidR="006235C5" w:rsidRPr="00457608" w:rsidRDefault="006235C5" w:rsidP="006235C5">
      <w:pPr>
        <w:spacing w:after="160" w:line="278" w:lineRule="auto"/>
        <w:jc w:val="both"/>
        <w:rPr>
          <w:rFonts w:eastAsia="Aptos"/>
          <w:kern w:val="2"/>
          <w:sz w:val="24"/>
          <w:szCs w:val="24"/>
          <w14:ligatures w14:val="standardContextual"/>
        </w:rPr>
      </w:pPr>
      <w:r w:rsidRPr="00457608">
        <w:rPr>
          <w:rFonts w:eastAsia="Aptos"/>
          <w:kern w:val="2"/>
          <w:sz w:val="24"/>
          <w:szCs w:val="24"/>
          <w14:ligatures w14:val="standardContextual"/>
        </w:rPr>
        <w:t xml:space="preserve">Veel üks võimalik meede on dokumendi avaldamine üleriigilise levikuga ajalehes või ametlikus väljaandes Ametlikud Teadaanded (HMS § 31). Kuid see on lubatud üksnes HMS § 31 lg 1 sätestatud juhtudel. Haldusakti avaldamine Ametlikes Teadaannetes on seadusega ette nähtud vaid piiratud juhtudel ja lammutamisettekirjutuse </w:t>
      </w:r>
      <w:proofErr w:type="spellStart"/>
      <w:r w:rsidRPr="00457608">
        <w:rPr>
          <w:rFonts w:eastAsia="Aptos"/>
          <w:kern w:val="2"/>
          <w:sz w:val="24"/>
          <w:szCs w:val="24"/>
          <w14:ligatures w14:val="standardContextual"/>
        </w:rPr>
        <w:t>kättetoimetamine</w:t>
      </w:r>
      <w:proofErr w:type="spellEnd"/>
      <w:r w:rsidRPr="00457608">
        <w:rPr>
          <w:rFonts w:eastAsia="Aptos"/>
          <w:kern w:val="2"/>
          <w:sz w:val="24"/>
          <w:szCs w:val="24"/>
          <w14:ligatures w14:val="standardContextual"/>
        </w:rPr>
        <w:t xml:space="preserve"> nende kaudu ei ole hetkel </w:t>
      </w:r>
      <w:r w:rsidRPr="00457608">
        <w:rPr>
          <w:rFonts w:eastAsia="Aptos"/>
          <w:kern w:val="2"/>
          <w:sz w:val="24"/>
          <w:szCs w:val="24"/>
          <w14:ligatures w14:val="standardContextual"/>
        </w:rPr>
        <w:lastRenderedPageBreak/>
        <w:t>lubatud. Lammutamisettekirjutus tuleb kätte toimetada üleriigilise levikuga ajalehes avaldamisega, kuid see kehtib üksnes Eestis elavate isikute puhul.</w:t>
      </w:r>
    </w:p>
    <w:p w14:paraId="010E5DFA" w14:textId="77777777" w:rsidR="006235C5" w:rsidRPr="00457608" w:rsidRDefault="006235C5" w:rsidP="006235C5">
      <w:pPr>
        <w:spacing w:after="160" w:line="278" w:lineRule="auto"/>
        <w:jc w:val="both"/>
        <w:rPr>
          <w:rFonts w:eastAsia="Aptos"/>
          <w:kern w:val="2"/>
          <w:sz w:val="24"/>
          <w:szCs w:val="24"/>
          <w14:ligatures w14:val="standardContextual"/>
        </w:rPr>
      </w:pPr>
      <w:r w:rsidRPr="00457608">
        <w:rPr>
          <w:rFonts w:eastAsia="Aptos"/>
          <w:kern w:val="2"/>
          <w:sz w:val="24"/>
          <w:szCs w:val="24"/>
          <w14:ligatures w14:val="standardContextual"/>
        </w:rPr>
        <w:t xml:space="preserve">Välismaalaste puhul kehtib erand HMS § 32 alusel – </w:t>
      </w:r>
      <w:proofErr w:type="spellStart"/>
      <w:r w:rsidRPr="00457608">
        <w:rPr>
          <w:rFonts w:eastAsia="Aptos"/>
          <w:kern w:val="2"/>
          <w:sz w:val="24"/>
          <w:szCs w:val="24"/>
          <w14:ligatures w14:val="standardContextual"/>
        </w:rPr>
        <w:t>kättetoimetamine</w:t>
      </w:r>
      <w:proofErr w:type="spellEnd"/>
      <w:r w:rsidRPr="00457608">
        <w:rPr>
          <w:rFonts w:eastAsia="Aptos"/>
          <w:kern w:val="2"/>
          <w:sz w:val="24"/>
          <w:szCs w:val="24"/>
          <w14:ligatures w14:val="standardContextual"/>
        </w:rPr>
        <w:t xml:space="preserve"> toimub </w:t>
      </w:r>
      <w:proofErr w:type="spellStart"/>
      <w:r w:rsidRPr="00457608">
        <w:rPr>
          <w:rFonts w:eastAsia="Aptos"/>
          <w:kern w:val="2"/>
          <w:sz w:val="24"/>
          <w:szCs w:val="24"/>
          <w14:ligatures w14:val="standardContextual"/>
        </w:rPr>
        <w:t>välislepingu</w:t>
      </w:r>
      <w:proofErr w:type="spellEnd"/>
      <w:r w:rsidRPr="00457608">
        <w:rPr>
          <w:rFonts w:eastAsia="Aptos"/>
          <w:kern w:val="2"/>
          <w:sz w:val="24"/>
          <w:szCs w:val="24"/>
          <w14:ligatures w14:val="standardContextual"/>
        </w:rPr>
        <w:t xml:space="preserve"> või diplomaatiliste kanalite kaudu. Praktikas tähendab see, et välismaalasele haldusakti </w:t>
      </w:r>
      <w:proofErr w:type="spellStart"/>
      <w:r w:rsidRPr="00457608">
        <w:rPr>
          <w:rFonts w:eastAsia="Aptos"/>
          <w:kern w:val="2"/>
          <w:sz w:val="24"/>
          <w:szCs w:val="24"/>
          <w14:ligatures w14:val="standardContextual"/>
        </w:rPr>
        <w:t>kättetoimetamine</w:t>
      </w:r>
      <w:proofErr w:type="spellEnd"/>
      <w:r w:rsidRPr="00457608">
        <w:rPr>
          <w:rFonts w:eastAsia="Aptos"/>
          <w:kern w:val="2"/>
          <w:sz w:val="24"/>
          <w:szCs w:val="24"/>
          <w14:ligatures w14:val="standardContextual"/>
        </w:rPr>
        <w:t xml:space="preserve"> ajalehe kaudu ei ole lubatud.</w:t>
      </w:r>
    </w:p>
    <w:p w14:paraId="1F37F6D2" w14:textId="77777777" w:rsidR="006235C5" w:rsidRPr="00457608" w:rsidRDefault="006235C5" w:rsidP="006235C5">
      <w:pPr>
        <w:spacing w:after="160" w:line="278" w:lineRule="auto"/>
        <w:jc w:val="both"/>
        <w:rPr>
          <w:rFonts w:eastAsia="Aptos"/>
          <w:kern w:val="2"/>
          <w:sz w:val="24"/>
          <w:szCs w:val="24"/>
          <w14:ligatures w14:val="standardContextual"/>
        </w:rPr>
      </w:pPr>
      <w:r w:rsidRPr="00457608">
        <w:rPr>
          <w:rFonts w:eastAsia="Aptos"/>
          <w:kern w:val="2"/>
          <w:sz w:val="24"/>
          <w:szCs w:val="24"/>
          <w14:ligatures w14:val="standardContextual"/>
        </w:rPr>
        <w:t xml:space="preserve">Venemaa ja Valgevene puhul HMS § 32 ei toimi, kuna vastavad </w:t>
      </w:r>
      <w:proofErr w:type="spellStart"/>
      <w:r w:rsidRPr="00457608">
        <w:rPr>
          <w:rFonts w:eastAsia="Aptos"/>
          <w:kern w:val="2"/>
          <w:sz w:val="24"/>
          <w:szCs w:val="24"/>
          <w14:ligatures w14:val="standardContextual"/>
        </w:rPr>
        <w:t>välislepingud</w:t>
      </w:r>
      <w:proofErr w:type="spellEnd"/>
      <w:r w:rsidRPr="00457608">
        <w:rPr>
          <w:rFonts w:eastAsia="Aptos"/>
          <w:kern w:val="2"/>
          <w:sz w:val="24"/>
          <w:szCs w:val="24"/>
          <w14:ligatures w14:val="standardContextual"/>
        </w:rPr>
        <w:t xml:space="preserve"> on denonsseeritud ja diplomaatilised kanalid ei toimi. </w:t>
      </w:r>
    </w:p>
    <w:p w14:paraId="41049634" w14:textId="77777777" w:rsidR="006235C5" w:rsidRPr="00457608" w:rsidRDefault="006235C5" w:rsidP="006235C5">
      <w:pPr>
        <w:spacing w:after="160" w:line="278" w:lineRule="auto"/>
        <w:jc w:val="both"/>
        <w:rPr>
          <w:rFonts w:eastAsia="Aptos"/>
          <w:kern w:val="2"/>
          <w:sz w:val="24"/>
          <w:szCs w:val="24"/>
          <w14:ligatures w14:val="standardContextual"/>
        </w:rPr>
      </w:pPr>
      <w:r w:rsidRPr="00457608">
        <w:rPr>
          <w:rFonts w:eastAsia="Aptos"/>
          <w:kern w:val="2"/>
          <w:sz w:val="24"/>
          <w:szCs w:val="24"/>
          <w14:ligatures w14:val="standardContextual"/>
        </w:rPr>
        <w:t xml:space="preserve">Võimalik lahendus: luua </w:t>
      </w:r>
      <w:proofErr w:type="spellStart"/>
      <w:r w:rsidRPr="00457608">
        <w:rPr>
          <w:rFonts w:eastAsia="Aptos"/>
          <w:kern w:val="2"/>
          <w:sz w:val="24"/>
          <w:szCs w:val="24"/>
          <w14:ligatures w14:val="standardContextual"/>
        </w:rPr>
        <w:t>KOV-ide</w:t>
      </w:r>
      <w:proofErr w:type="spellEnd"/>
      <w:r w:rsidRPr="00457608">
        <w:rPr>
          <w:rFonts w:eastAsia="Aptos"/>
          <w:kern w:val="2"/>
          <w:sz w:val="24"/>
          <w:szCs w:val="24"/>
          <w14:ligatures w14:val="standardContextual"/>
        </w:rPr>
        <w:t xml:space="preserve"> poolt väljastatavate koormavate haldusaktide ühtne </w:t>
      </w:r>
      <w:proofErr w:type="spellStart"/>
      <w:r w:rsidRPr="00457608">
        <w:rPr>
          <w:rFonts w:eastAsia="Aptos"/>
          <w:kern w:val="2"/>
          <w:sz w:val="24"/>
          <w:szCs w:val="24"/>
          <w14:ligatures w14:val="standardContextual"/>
        </w:rPr>
        <w:t>kättetoimetamise</w:t>
      </w:r>
      <w:proofErr w:type="spellEnd"/>
      <w:r w:rsidRPr="00457608">
        <w:rPr>
          <w:rFonts w:eastAsia="Aptos"/>
          <w:kern w:val="2"/>
          <w:sz w:val="24"/>
          <w:szCs w:val="24"/>
          <w14:ligatures w14:val="standardContextual"/>
        </w:rPr>
        <w:t xml:space="preserve"> süsteem Ametlike Teadaannete portaali baasil. Hetkel saab Ametlikes Teadaannetes avaldada peamiselt liiklusteateid ja parkimistasuga seotud maksuhalduri teateid. Ehitusseadustiku, jäätmeseaduse, kohaliku omavalitsuse heakorraeeskirjade, koerte ja kasside pidamise eeskirjade jms alusel algatatud haldusmenetluste raames väljastatavaid koormavaid haldusakte (eelkõige ettekirjutusi) seal avaldada ei saa, kuna puudub otsene volitusnorm.</w:t>
      </w:r>
    </w:p>
    <w:p w14:paraId="68032BE8" w14:textId="77777777" w:rsidR="006235C5" w:rsidRPr="00457608" w:rsidRDefault="006235C5" w:rsidP="006235C5">
      <w:pPr>
        <w:spacing w:after="160" w:line="278" w:lineRule="auto"/>
        <w:jc w:val="both"/>
        <w:rPr>
          <w:rFonts w:eastAsia="Aptos"/>
          <w:kern w:val="2"/>
          <w:sz w:val="24"/>
          <w:szCs w:val="24"/>
          <w14:ligatures w14:val="standardContextual"/>
        </w:rPr>
      </w:pPr>
      <w:r w:rsidRPr="00457608">
        <w:rPr>
          <w:rFonts w:eastAsia="Aptos"/>
          <w:kern w:val="2"/>
          <w:sz w:val="24"/>
          <w:szCs w:val="24"/>
          <w14:ligatures w14:val="standardContextual"/>
        </w:rPr>
        <w:t xml:space="preserve">Seega tuleks ette näha võimalus </w:t>
      </w:r>
      <w:proofErr w:type="spellStart"/>
      <w:r w:rsidRPr="00457608">
        <w:rPr>
          <w:rFonts w:eastAsia="Aptos"/>
          <w:kern w:val="2"/>
          <w:sz w:val="24"/>
          <w:szCs w:val="24"/>
          <w14:ligatures w14:val="standardContextual"/>
        </w:rPr>
        <w:t>EhS</w:t>
      </w:r>
      <w:proofErr w:type="spellEnd"/>
      <w:r w:rsidRPr="00457608">
        <w:rPr>
          <w:rFonts w:eastAsia="Aptos"/>
          <w:kern w:val="2"/>
          <w:sz w:val="24"/>
          <w:szCs w:val="24"/>
          <w14:ligatures w14:val="standardContextual"/>
        </w:rPr>
        <w:t xml:space="preserve"> ja KAHOS alusel tehtud haldusaktide </w:t>
      </w:r>
      <w:proofErr w:type="spellStart"/>
      <w:r w:rsidRPr="00457608">
        <w:rPr>
          <w:rFonts w:eastAsia="Aptos"/>
          <w:kern w:val="2"/>
          <w:sz w:val="24"/>
          <w:szCs w:val="24"/>
          <w14:ligatures w14:val="standardContextual"/>
        </w:rPr>
        <w:t>kättetoimetamiseks</w:t>
      </w:r>
      <w:proofErr w:type="spellEnd"/>
      <w:r w:rsidRPr="00457608">
        <w:rPr>
          <w:rFonts w:eastAsia="Aptos"/>
          <w:kern w:val="2"/>
          <w:sz w:val="24"/>
          <w:szCs w:val="24"/>
          <w14:ligatures w14:val="standardContextual"/>
        </w:rPr>
        <w:t xml:space="preserve"> nende avaldamise kaudu Ametlikes Teadaannetes juhul, kui posti- ja e-posti teel </w:t>
      </w:r>
      <w:proofErr w:type="spellStart"/>
      <w:r w:rsidRPr="00457608">
        <w:rPr>
          <w:rFonts w:eastAsia="Aptos"/>
          <w:kern w:val="2"/>
          <w:sz w:val="24"/>
          <w:szCs w:val="24"/>
          <w14:ligatures w14:val="standardContextual"/>
        </w:rPr>
        <w:t>kättetoimetamise</w:t>
      </w:r>
      <w:proofErr w:type="spellEnd"/>
      <w:r w:rsidRPr="00457608">
        <w:rPr>
          <w:rFonts w:eastAsia="Aptos"/>
          <w:kern w:val="2"/>
          <w:sz w:val="24"/>
          <w:szCs w:val="24"/>
          <w14:ligatures w14:val="standardContextual"/>
        </w:rPr>
        <w:t xml:space="preserve"> katsed on ammendunud, kuid tulemust ei andnud.</w:t>
      </w:r>
    </w:p>
    <w:p w14:paraId="38AA3FB3" w14:textId="2FD318A8" w:rsidR="008F0932" w:rsidRPr="00457608" w:rsidRDefault="006235C5" w:rsidP="006235C5">
      <w:pPr>
        <w:spacing w:after="160" w:line="278" w:lineRule="auto"/>
        <w:jc w:val="both"/>
        <w:rPr>
          <w:rFonts w:eastAsia="Aptos"/>
          <w:kern w:val="2"/>
          <w:sz w:val="24"/>
          <w:szCs w:val="24"/>
          <w14:ligatures w14:val="standardContextual"/>
        </w:rPr>
      </w:pPr>
      <w:r w:rsidRPr="00457608">
        <w:rPr>
          <w:rFonts w:eastAsia="Aptos"/>
          <w:kern w:val="2"/>
          <w:sz w:val="24"/>
          <w:szCs w:val="24"/>
          <w14:ligatures w14:val="standardContextual"/>
        </w:rPr>
        <w:t>Eespool kirjeldatud lahendust ei saa sellises olukorras käsitleda nende õiguste ebamõistliku riivena.</w:t>
      </w:r>
    </w:p>
    <w:p w14:paraId="0B090C6D" w14:textId="77777777" w:rsidR="008F0932" w:rsidRDefault="008F0932" w:rsidP="006235C5">
      <w:pPr>
        <w:spacing w:after="160" w:line="278" w:lineRule="auto"/>
        <w:jc w:val="both"/>
        <w:rPr>
          <w:rFonts w:eastAsia="Aptos"/>
          <w:kern w:val="2"/>
          <w:sz w:val="24"/>
          <w:szCs w:val="24"/>
          <w14:ligatures w14:val="standardContextual"/>
        </w:rPr>
      </w:pPr>
    </w:p>
    <w:p w14:paraId="226F9CD0" w14:textId="77777777" w:rsidR="00457608" w:rsidRPr="00457608" w:rsidRDefault="00457608" w:rsidP="006235C5">
      <w:pPr>
        <w:spacing w:after="160" w:line="278" w:lineRule="auto"/>
        <w:jc w:val="both"/>
        <w:rPr>
          <w:rFonts w:eastAsia="Aptos"/>
          <w:kern w:val="2"/>
          <w:sz w:val="24"/>
          <w:szCs w:val="24"/>
          <w14:ligatures w14:val="standardContextual"/>
        </w:rPr>
      </w:pPr>
    </w:p>
    <w:p w14:paraId="132FB5D0" w14:textId="3FD50BB8" w:rsidR="008F0932" w:rsidRPr="00457608" w:rsidRDefault="008F0932" w:rsidP="006235C5">
      <w:pPr>
        <w:spacing w:after="160" w:line="278" w:lineRule="auto"/>
        <w:jc w:val="both"/>
        <w:rPr>
          <w:rFonts w:eastAsia="Aptos"/>
          <w:kern w:val="2"/>
          <w:sz w:val="24"/>
          <w:szCs w:val="24"/>
          <w14:ligatures w14:val="standardContextual"/>
        </w:rPr>
      </w:pPr>
      <w:r w:rsidRPr="00457608">
        <w:rPr>
          <w:rFonts w:eastAsia="Aptos"/>
          <w:kern w:val="2"/>
          <w:sz w:val="24"/>
          <w:szCs w:val="24"/>
          <w14:ligatures w14:val="standardContextual"/>
        </w:rPr>
        <w:t xml:space="preserve">Lugupidamisega </w:t>
      </w:r>
    </w:p>
    <w:p w14:paraId="130CA3BA" w14:textId="3B4E654C" w:rsidR="008F0932" w:rsidRPr="00457608" w:rsidRDefault="008F0932" w:rsidP="006235C5">
      <w:pPr>
        <w:spacing w:after="160" w:line="278" w:lineRule="auto"/>
        <w:jc w:val="both"/>
        <w:rPr>
          <w:rFonts w:eastAsia="Aptos"/>
          <w:kern w:val="2"/>
          <w:sz w:val="24"/>
          <w:szCs w:val="24"/>
          <w14:ligatures w14:val="standardContextual"/>
        </w:rPr>
      </w:pPr>
      <w:r w:rsidRPr="00457608">
        <w:rPr>
          <w:rFonts w:eastAsia="Aptos"/>
          <w:kern w:val="2"/>
          <w:sz w:val="24"/>
          <w:szCs w:val="24"/>
          <w14:ligatures w14:val="standardContextual"/>
        </w:rPr>
        <w:t>/allkirjastatud digitaalselt/</w:t>
      </w:r>
    </w:p>
    <w:p w14:paraId="41D840CB" w14:textId="010E2316" w:rsidR="008F0932" w:rsidRPr="00457608" w:rsidRDefault="008F0932" w:rsidP="008F0932">
      <w:pPr>
        <w:spacing w:after="160" w:line="278" w:lineRule="auto"/>
        <w:rPr>
          <w:rFonts w:eastAsia="Aptos"/>
          <w:kern w:val="2"/>
          <w:sz w:val="24"/>
          <w:szCs w:val="24"/>
          <w14:ligatures w14:val="standardContextual"/>
        </w:rPr>
      </w:pPr>
      <w:r w:rsidRPr="00457608">
        <w:rPr>
          <w:rFonts w:eastAsia="Aptos"/>
          <w:kern w:val="2"/>
          <w:sz w:val="24"/>
          <w:szCs w:val="24"/>
          <w14:ligatures w14:val="standardContextual"/>
        </w:rPr>
        <w:t>Katri Raik</w:t>
      </w:r>
      <w:r w:rsidRPr="00457608">
        <w:rPr>
          <w:rFonts w:eastAsia="Aptos"/>
          <w:kern w:val="2"/>
          <w:sz w:val="24"/>
          <w:szCs w:val="24"/>
          <w14:ligatures w14:val="standardContextual"/>
        </w:rPr>
        <w:br/>
        <w:t>Linnapea</w:t>
      </w:r>
    </w:p>
    <w:p w14:paraId="26241C5F" w14:textId="77777777" w:rsidR="006235C5" w:rsidRPr="00457608" w:rsidRDefault="006235C5" w:rsidP="006235C5">
      <w:pPr>
        <w:pStyle w:val="Vahedeta"/>
        <w:rPr>
          <w:sz w:val="24"/>
          <w:szCs w:val="24"/>
        </w:rPr>
      </w:pPr>
    </w:p>
    <w:p w14:paraId="59DFE014" w14:textId="34C7FA18" w:rsidR="00A07B0B" w:rsidRPr="00457608" w:rsidRDefault="00A07B0B" w:rsidP="008F0932">
      <w:pPr>
        <w:spacing w:after="0" w:line="240" w:lineRule="auto"/>
        <w:rPr>
          <w:sz w:val="24"/>
          <w:szCs w:val="24"/>
        </w:rPr>
      </w:pPr>
    </w:p>
    <w:sectPr w:rsidR="00A07B0B" w:rsidRPr="00457608" w:rsidSect="006235C5">
      <w:footerReference w:type="default" r:id="rId9"/>
      <w:headerReference w:type="first" r:id="rId10"/>
      <w:footerReference w:type="first" r:id="rId11"/>
      <w:pgSz w:w="11906" w:h="16838"/>
      <w:pgMar w:top="540" w:right="1133" w:bottom="719" w:left="1417" w:header="708"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45308C" w14:textId="77777777" w:rsidR="005F424D" w:rsidRDefault="005F424D">
      <w:r>
        <w:separator/>
      </w:r>
    </w:p>
  </w:endnote>
  <w:endnote w:type="continuationSeparator" w:id="0">
    <w:p w14:paraId="11C405B5" w14:textId="77777777" w:rsidR="005F424D" w:rsidRDefault="005F42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BDD3B6" w14:textId="77777777" w:rsidR="00134F08" w:rsidRDefault="00134F08" w:rsidP="00134F08">
    <w:pPr>
      <w:spacing w:after="0" w:line="240" w:lineRule="auto"/>
      <w:jc w:val="right"/>
      <w:rPr>
        <w:color w:val="365F91" w:themeColor="accent1" w:themeShade="BF"/>
      </w:rPr>
    </w:pPr>
  </w:p>
  <w:p w14:paraId="666FAE4E" w14:textId="77777777" w:rsidR="00134F08" w:rsidRPr="00134F08" w:rsidRDefault="00134F08" w:rsidP="00134F08">
    <w:pPr>
      <w:spacing w:after="0" w:line="240" w:lineRule="auto"/>
      <w:jc w:val="right"/>
      <w:rPr>
        <w:color w:val="365F91" w:themeColor="accent1" w:themeShade="BF"/>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44A0E9" w14:textId="77777777" w:rsidR="008F0932" w:rsidRPr="0021778E" w:rsidRDefault="008F0932" w:rsidP="008F0932">
    <w:pPr>
      <w:pBdr>
        <w:top w:val="single" w:sz="4" w:space="1" w:color="auto"/>
      </w:pBdr>
      <w:tabs>
        <w:tab w:val="center" w:pos="4536"/>
        <w:tab w:val="right" w:pos="9072"/>
      </w:tabs>
      <w:spacing w:after="0" w:line="240" w:lineRule="auto"/>
      <w:rPr>
        <w:color w:val="365F91" w:themeColor="accent1" w:themeShade="BF"/>
        <w:sz w:val="20"/>
      </w:rPr>
    </w:pPr>
    <w:r w:rsidRPr="0021778E">
      <w:rPr>
        <w:color w:val="365F91" w:themeColor="accent1" w:themeShade="BF"/>
        <w:sz w:val="20"/>
      </w:rPr>
      <w:t>Peetri plats 5</w:t>
    </w:r>
    <w:r w:rsidRPr="0021778E">
      <w:rPr>
        <w:color w:val="365F91" w:themeColor="accent1" w:themeShade="BF"/>
        <w:sz w:val="20"/>
      </w:rPr>
      <w:tab/>
    </w:r>
    <w:r w:rsidRPr="0021778E">
      <w:rPr>
        <w:color w:val="365F91" w:themeColor="accent1" w:themeShade="BF"/>
        <w:sz w:val="20"/>
      </w:rPr>
      <w:tab/>
      <w:t>tel.: +372 359 9001</w:t>
    </w:r>
  </w:p>
  <w:p w14:paraId="4BDDC8C2" w14:textId="77777777" w:rsidR="008F0932" w:rsidRPr="0021778E" w:rsidRDefault="008F0932" w:rsidP="008F0932">
    <w:pPr>
      <w:tabs>
        <w:tab w:val="right" w:pos="9072"/>
      </w:tabs>
      <w:spacing w:after="0" w:line="240" w:lineRule="auto"/>
      <w:rPr>
        <w:color w:val="365F91" w:themeColor="accent1" w:themeShade="BF"/>
        <w:sz w:val="20"/>
      </w:rPr>
    </w:pPr>
    <w:r w:rsidRPr="0021778E">
      <w:rPr>
        <w:color w:val="365F91" w:themeColor="accent1" w:themeShade="BF"/>
        <w:sz w:val="20"/>
      </w:rPr>
      <w:t>20308 Narva</w:t>
    </w:r>
    <w:r w:rsidRPr="0021778E">
      <w:rPr>
        <w:color w:val="365F91" w:themeColor="accent1" w:themeShade="BF"/>
        <w:sz w:val="20"/>
      </w:rPr>
      <w:tab/>
    </w:r>
    <w:proofErr w:type="spellStart"/>
    <w:r w:rsidRPr="0021778E">
      <w:rPr>
        <w:color w:val="365F91" w:themeColor="accent1" w:themeShade="BF"/>
        <w:sz w:val="20"/>
      </w:rPr>
      <w:t>fax</w:t>
    </w:r>
    <w:proofErr w:type="spellEnd"/>
    <w:r w:rsidRPr="0021778E">
      <w:rPr>
        <w:color w:val="365F91" w:themeColor="accent1" w:themeShade="BF"/>
        <w:sz w:val="20"/>
      </w:rPr>
      <w:t>.: +372 359 9020</w:t>
    </w:r>
  </w:p>
  <w:p w14:paraId="166BAA92" w14:textId="77777777" w:rsidR="008F0932" w:rsidRPr="0021778E" w:rsidRDefault="008F0932" w:rsidP="008F0932">
    <w:pPr>
      <w:spacing w:after="0" w:line="240" w:lineRule="auto"/>
      <w:jc w:val="right"/>
      <w:rPr>
        <w:color w:val="365F91" w:themeColor="accent1" w:themeShade="BF"/>
        <w:sz w:val="20"/>
      </w:rPr>
    </w:pPr>
    <w:r w:rsidRPr="0021778E">
      <w:rPr>
        <w:color w:val="365F91" w:themeColor="accent1" w:themeShade="BF"/>
        <w:sz w:val="20"/>
      </w:rPr>
      <w:t>EESTI VABARIIK</w:t>
    </w:r>
    <w:r w:rsidRPr="0021778E">
      <w:rPr>
        <w:color w:val="365F91" w:themeColor="accent1" w:themeShade="BF"/>
        <w:sz w:val="20"/>
      </w:rPr>
      <w:ptab w:relativeTo="margin" w:alignment="center" w:leader="none"/>
    </w:r>
    <w:r w:rsidRPr="0021778E">
      <w:rPr>
        <w:color w:val="365F91" w:themeColor="accent1" w:themeShade="BF"/>
        <w:sz w:val="20"/>
      </w:rPr>
      <w:ptab w:relativeTo="margin" w:alignment="right" w:leader="none"/>
    </w:r>
    <w:r w:rsidRPr="0021778E">
      <w:rPr>
        <w:color w:val="365F91" w:themeColor="accent1" w:themeShade="BF"/>
        <w:sz w:val="20"/>
      </w:rPr>
      <w:t xml:space="preserve"> e-mail: narvalv@narva.ee</w:t>
    </w:r>
  </w:p>
  <w:p w14:paraId="204B6A95" w14:textId="77777777" w:rsidR="008F0932" w:rsidRDefault="008F0932">
    <w:pPr>
      <w:pStyle w:val="Jalu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E5C7BA" w14:textId="77777777" w:rsidR="005F424D" w:rsidRDefault="005F424D">
      <w:r>
        <w:separator/>
      </w:r>
    </w:p>
  </w:footnote>
  <w:footnote w:type="continuationSeparator" w:id="0">
    <w:p w14:paraId="258A4629" w14:textId="77777777" w:rsidR="005F424D" w:rsidRDefault="005F424D">
      <w:r>
        <w:continuationSeparator/>
      </w:r>
    </w:p>
  </w:footnote>
  <w:footnote w:id="1">
    <w:p w14:paraId="17E55A7E" w14:textId="77777777" w:rsidR="006235C5" w:rsidRPr="008379D9" w:rsidRDefault="006235C5" w:rsidP="006235C5">
      <w:pPr>
        <w:pStyle w:val="FootnoteText1"/>
      </w:pPr>
      <w:r>
        <w:rPr>
          <w:rStyle w:val="Allmrkuseviide"/>
        </w:rPr>
        <w:footnoteRef/>
      </w:r>
      <w:r>
        <w:t xml:space="preserve"> </w:t>
      </w:r>
      <w:r w:rsidRPr="008379D9">
        <w:t>https://www.justdigi.ee/sites/default/files/documents/2021-07/Ehitus-%20ja%20planeerimis%C3%B5iguse%20%C3%BCld-%20ja%20eriosa%20rakendusanal%C3%BC%C3%BCs.pdf?utm_source</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744E15" w14:textId="77777777" w:rsidR="008F0932" w:rsidRDefault="008F0932" w:rsidP="008F0932">
    <w:pPr>
      <w:jc w:val="center"/>
    </w:pPr>
    <w:r>
      <w:rPr>
        <w:noProof/>
        <w:lang w:eastAsia="et-EE"/>
      </w:rPr>
      <w:drawing>
        <wp:inline distT="0" distB="0" distL="0" distR="0" wp14:anchorId="2EC98D1A" wp14:editId="0536F91D">
          <wp:extent cx="657225" cy="800100"/>
          <wp:effectExtent l="0" t="0" r="9525" b="0"/>
          <wp:docPr id="3" name="Pilt 3" descr="Narva_VAP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arva_VAP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7225" cy="800100"/>
                  </a:xfrm>
                  <a:prstGeom prst="rect">
                    <a:avLst/>
                  </a:prstGeom>
                  <a:noFill/>
                  <a:ln>
                    <a:noFill/>
                  </a:ln>
                </pic:spPr>
              </pic:pic>
            </a:graphicData>
          </a:graphic>
        </wp:inline>
      </w:drawing>
    </w:r>
  </w:p>
  <w:p w14:paraId="0CE45625" w14:textId="77777777" w:rsidR="008F0932" w:rsidRPr="00AB0FA0" w:rsidRDefault="008F0932" w:rsidP="008F0932">
    <w:pPr>
      <w:jc w:val="center"/>
      <w:rPr>
        <w:color w:val="0000FF"/>
        <w:sz w:val="44"/>
        <w:szCs w:val="44"/>
      </w:rPr>
    </w:pPr>
    <w:r>
      <w:rPr>
        <w:color w:val="0000FF"/>
        <w:sz w:val="44"/>
        <w:szCs w:val="44"/>
      </w:rPr>
      <w:t xml:space="preserve">NARVA  </w:t>
    </w:r>
    <w:r w:rsidRPr="001E4DB0">
      <w:rPr>
        <w:color w:val="0000FF"/>
        <w:sz w:val="44"/>
        <w:szCs w:val="44"/>
      </w:rPr>
      <w:t>LINNA</w:t>
    </w:r>
    <w:r>
      <w:rPr>
        <w:color w:val="0000FF"/>
        <w:sz w:val="44"/>
        <w:szCs w:val="44"/>
      </w:rPr>
      <w:t>VALITSUS</w:t>
    </w:r>
  </w:p>
  <w:p w14:paraId="4FBF09C3" w14:textId="392ED37E" w:rsidR="006235C5" w:rsidRPr="008F0932" w:rsidRDefault="006235C5" w:rsidP="008F0932">
    <w:pPr>
      <w:pStyle w:val="Pi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7D4EB2"/>
    <w:multiLevelType w:val="hybridMultilevel"/>
    <w:tmpl w:val="9502FF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3B5325A"/>
    <w:multiLevelType w:val="hybridMultilevel"/>
    <w:tmpl w:val="6DA2794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6E040E2"/>
    <w:multiLevelType w:val="hybridMultilevel"/>
    <w:tmpl w:val="0B644F5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E264C06"/>
    <w:multiLevelType w:val="hybridMultilevel"/>
    <w:tmpl w:val="9F6EE8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41A31E7"/>
    <w:multiLevelType w:val="hybridMultilevel"/>
    <w:tmpl w:val="57D26BF0"/>
    <w:lvl w:ilvl="0" w:tplc="7D103BFA">
      <w:start w:val="1"/>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03C1FA7"/>
    <w:multiLevelType w:val="hybridMultilevel"/>
    <w:tmpl w:val="A5BA49F6"/>
    <w:lvl w:ilvl="0" w:tplc="B276EC80">
      <w:start w:val="1"/>
      <w:numFmt w:val="decimal"/>
      <w:lvlText w:val="(%1)"/>
      <w:lvlJc w:val="left"/>
      <w:pPr>
        <w:ind w:left="360" w:hanging="360"/>
      </w:pPr>
      <w:rPr>
        <w:rFonts w:eastAsia="Times New Roman" w:hint="default"/>
        <w:sz w:val="24"/>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6" w15:restartNumberingAfterBreak="0">
    <w:nsid w:val="30E448DF"/>
    <w:multiLevelType w:val="hybridMultilevel"/>
    <w:tmpl w:val="744AA2E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62E2F7D"/>
    <w:multiLevelType w:val="hybridMultilevel"/>
    <w:tmpl w:val="9E1402C6"/>
    <w:lvl w:ilvl="0" w:tplc="F5D8F3A4">
      <w:start w:val="1"/>
      <w:numFmt w:val="decimal"/>
      <w:lvlText w:val="%1."/>
      <w:lvlJc w:val="left"/>
      <w:pPr>
        <w:ind w:left="720" w:hanging="360"/>
      </w:pPr>
      <w:rPr>
        <w:rFonts w:hAnsi="Symbo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BC23127"/>
    <w:multiLevelType w:val="hybridMultilevel"/>
    <w:tmpl w:val="7BC832F6"/>
    <w:lvl w:ilvl="0" w:tplc="84B0B920">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3DC55FA9"/>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DD42F29"/>
    <w:multiLevelType w:val="hybridMultilevel"/>
    <w:tmpl w:val="94F85B3E"/>
    <w:lvl w:ilvl="0" w:tplc="40904D36">
      <w:start w:val="1"/>
      <w:numFmt w:val="bullet"/>
      <w:lvlText w:val=""/>
      <w:lvlJc w:val="left"/>
      <w:pPr>
        <w:ind w:left="720" w:hanging="360"/>
      </w:pPr>
      <w:rPr>
        <w:rFonts w:ascii="Symbol" w:eastAsia="Calibri"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41495ECC"/>
    <w:multiLevelType w:val="hybridMultilevel"/>
    <w:tmpl w:val="E774F29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424B03B2"/>
    <w:multiLevelType w:val="hybridMultilevel"/>
    <w:tmpl w:val="84680F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6451B81"/>
    <w:multiLevelType w:val="hybridMultilevel"/>
    <w:tmpl w:val="8C9CAB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474E31B2"/>
    <w:multiLevelType w:val="multilevel"/>
    <w:tmpl w:val="87AA1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29615B1"/>
    <w:multiLevelType w:val="multilevel"/>
    <w:tmpl w:val="D9D2D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B8011E6"/>
    <w:multiLevelType w:val="hybridMultilevel"/>
    <w:tmpl w:val="7D1654A2"/>
    <w:lvl w:ilvl="0" w:tplc="B72A55E4">
      <w:start w:val="1"/>
      <w:numFmt w:val="decimal"/>
      <w:lvlText w:val="(%1)"/>
      <w:lvlJc w:val="left"/>
      <w:pPr>
        <w:ind w:left="525" w:hanging="405"/>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17" w15:restartNumberingAfterBreak="0">
    <w:nsid w:val="67655F7D"/>
    <w:multiLevelType w:val="hybridMultilevel"/>
    <w:tmpl w:val="2FA4F82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7924198E"/>
    <w:multiLevelType w:val="multilevel"/>
    <w:tmpl w:val="3BA21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DA15181"/>
    <w:multiLevelType w:val="multilevel"/>
    <w:tmpl w:val="F8DA8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9"/>
  </w:num>
  <w:num w:numId="3">
    <w:abstractNumId w:val="16"/>
  </w:num>
  <w:num w:numId="4">
    <w:abstractNumId w:val="10"/>
  </w:num>
  <w:num w:numId="5">
    <w:abstractNumId w:val="6"/>
  </w:num>
  <w:num w:numId="6">
    <w:abstractNumId w:val="8"/>
  </w:num>
  <w:num w:numId="7">
    <w:abstractNumId w:val="7"/>
  </w:num>
  <w:num w:numId="8">
    <w:abstractNumId w:val="3"/>
  </w:num>
  <w:num w:numId="9">
    <w:abstractNumId w:val="15"/>
  </w:num>
  <w:num w:numId="10">
    <w:abstractNumId w:val="12"/>
  </w:num>
  <w:num w:numId="11">
    <w:abstractNumId w:val="4"/>
  </w:num>
  <w:num w:numId="12">
    <w:abstractNumId w:val="0"/>
  </w:num>
  <w:num w:numId="13">
    <w:abstractNumId w:val="5"/>
  </w:num>
  <w:num w:numId="14">
    <w:abstractNumId w:val="13"/>
  </w:num>
  <w:num w:numId="15">
    <w:abstractNumId w:val="2"/>
  </w:num>
  <w:num w:numId="16">
    <w:abstractNumId w:val="17"/>
  </w:num>
  <w:num w:numId="17">
    <w:abstractNumId w:val="1"/>
  </w:num>
  <w:num w:numId="18">
    <w:abstractNumId w:val="19"/>
  </w:num>
  <w:num w:numId="19">
    <w:abstractNumId w:val="14"/>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6F52"/>
    <w:rsid w:val="00003E25"/>
    <w:rsid w:val="0000439B"/>
    <w:rsid w:val="000062D8"/>
    <w:rsid w:val="000254F4"/>
    <w:rsid w:val="000259F8"/>
    <w:rsid w:val="00034CE7"/>
    <w:rsid w:val="00063648"/>
    <w:rsid w:val="00065323"/>
    <w:rsid w:val="00073A13"/>
    <w:rsid w:val="00076783"/>
    <w:rsid w:val="000832D7"/>
    <w:rsid w:val="00083CAD"/>
    <w:rsid w:val="000938A3"/>
    <w:rsid w:val="0009475F"/>
    <w:rsid w:val="000B073F"/>
    <w:rsid w:val="000C57D1"/>
    <w:rsid w:val="000D5E2D"/>
    <w:rsid w:val="000D6E7E"/>
    <w:rsid w:val="000D7C74"/>
    <w:rsid w:val="000F28D0"/>
    <w:rsid w:val="000F3DA1"/>
    <w:rsid w:val="000F631E"/>
    <w:rsid w:val="001117C2"/>
    <w:rsid w:val="00113623"/>
    <w:rsid w:val="001151EC"/>
    <w:rsid w:val="00116F52"/>
    <w:rsid w:val="0012217F"/>
    <w:rsid w:val="00133432"/>
    <w:rsid w:val="00134F08"/>
    <w:rsid w:val="00135320"/>
    <w:rsid w:val="0013661D"/>
    <w:rsid w:val="0013696C"/>
    <w:rsid w:val="00144675"/>
    <w:rsid w:val="00144C34"/>
    <w:rsid w:val="00147C44"/>
    <w:rsid w:val="00166996"/>
    <w:rsid w:val="00166FE6"/>
    <w:rsid w:val="00175348"/>
    <w:rsid w:val="0017546B"/>
    <w:rsid w:val="00180F1C"/>
    <w:rsid w:val="001A7E36"/>
    <w:rsid w:val="001B0C2B"/>
    <w:rsid w:val="001C4B8B"/>
    <w:rsid w:val="001C5845"/>
    <w:rsid w:val="001E4D5D"/>
    <w:rsid w:val="001E4DB0"/>
    <w:rsid w:val="001F2027"/>
    <w:rsid w:val="002048D3"/>
    <w:rsid w:val="00204DE1"/>
    <w:rsid w:val="0020740A"/>
    <w:rsid w:val="00216A6E"/>
    <w:rsid w:val="00217545"/>
    <w:rsid w:val="0021778E"/>
    <w:rsid w:val="00224FD2"/>
    <w:rsid w:val="00231318"/>
    <w:rsid w:val="0023369A"/>
    <w:rsid w:val="00236862"/>
    <w:rsid w:val="002502FC"/>
    <w:rsid w:val="00255584"/>
    <w:rsid w:val="0025582A"/>
    <w:rsid w:val="00265008"/>
    <w:rsid w:val="00276D90"/>
    <w:rsid w:val="00277847"/>
    <w:rsid w:val="002816D3"/>
    <w:rsid w:val="00287019"/>
    <w:rsid w:val="002945C6"/>
    <w:rsid w:val="002B07ED"/>
    <w:rsid w:val="002B794E"/>
    <w:rsid w:val="002C112C"/>
    <w:rsid w:val="002C16D6"/>
    <w:rsid w:val="002C1A41"/>
    <w:rsid w:val="002C2AE5"/>
    <w:rsid w:val="002C4ECC"/>
    <w:rsid w:val="002E0750"/>
    <w:rsid w:val="002F7385"/>
    <w:rsid w:val="00304216"/>
    <w:rsid w:val="003128DF"/>
    <w:rsid w:val="00315BBF"/>
    <w:rsid w:val="00316B8B"/>
    <w:rsid w:val="00316C84"/>
    <w:rsid w:val="003220A9"/>
    <w:rsid w:val="003318E9"/>
    <w:rsid w:val="003476A6"/>
    <w:rsid w:val="00351955"/>
    <w:rsid w:val="00355048"/>
    <w:rsid w:val="003656F7"/>
    <w:rsid w:val="003739E6"/>
    <w:rsid w:val="00373DF1"/>
    <w:rsid w:val="00377E85"/>
    <w:rsid w:val="00380DAD"/>
    <w:rsid w:val="00383440"/>
    <w:rsid w:val="003A6E64"/>
    <w:rsid w:val="003B4694"/>
    <w:rsid w:val="003B54A2"/>
    <w:rsid w:val="003B5540"/>
    <w:rsid w:val="003B63F2"/>
    <w:rsid w:val="003B7723"/>
    <w:rsid w:val="003C3ACD"/>
    <w:rsid w:val="003D00B8"/>
    <w:rsid w:val="003D0D3E"/>
    <w:rsid w:val="003D5634"/>
    <w:rsid w:val="003E79BF"/>
    <w:rsid w:val="003F77E2"/>
    <w:rsid w:val="00403FB8"/>
    <w:rsid w:val="0042247A"/>
    <w:rsid w:val="0043262A"/>
    <w:rsid w:val="0043479C"/>
    <w:rsid w:val="0044309A"/>
    <w:rsid w:val="0044673A"/>
    <w:rsid w:val="00450A13"/>
    <w:rsid w:val="00457608"/>
    <w:rsid w:val="004612D6"/>
    <w:rsid w:val="00462510"/>
    <w:rsid w:val="0046311F"/>
    <w:rsid w:val="004679EA"/>
    <w:rsid w:val="004A50CB"/>
    <w:rsid w:val="004A55E6"/>
    <w:rsid w:val="004B24A0"/>
    <w:rsid w:val="004B3FBB"/>
    <w:rsid w:val="004B5FB9"/>
    <w:rsid w:val="004D2258"/>
    <w:rsid w:val="004D3B0E"/>
    <w:rsid w:val="004E0E62"/>
    <w:rsid w:val="004F5E99"/>
    <w:rsid w:val="004F6E60"/>
    <w:rsid w:val="004F7FBE"/>
    <w:rsid w:val="00505087"/>
    <w:rsid w:val="0050589A"/>
    <w:rsid w:val="00513B6D"/>
    <w:rsid w:val="00513DEE"/>
    <w:rsid w:val="005158C2"/>
    <w:rsid w:val="0052600B"/>
    <w:rsid w:val="00527512"/>
    <w:rsid w:val="005362D0"/>
    <w:rsid w:val="00543749"/>
    <w:rsid w:val="00560F32"/>
    <w:rsid w:val="0056380F"/>
    <w:rsid w:val="0058430A"/>
    <w:rsid w:val="00584873"/>
    <w:rsid w:val="005860A3"/>
    <w:rsid w:val="00587F96"/>
    <w:rsid w:val="00597302"/>
    <w:rsid w:val="005A7B7C"/>
    <w:rsid w:val="005B1000"/>
    <w:rsid w:val="005B2D1C"/>
    <w:rsid w:val="005B41CE"/>
    <w:rsid w:val="005B4657"/>
    <w:rsid w:val="005C5E54"/>
    <w:rsid w:val="005C72DE"/>
    <w:rsid w:val="005D4134"/>
    <w:rsid w:val="005D66F1"/>
    <w:rsid w:val="005E09E9"/>
    <w:rsid w:val="005E506B"/>
    <w:rsid w:val="005F20AC"/>
    <w:rsid w:val="005F3C6C"/>
    <w:rsid w:val="005F424D"/>
    <w:rsid w:val="00610E2F"/>
    <w:rsid w:val="00620727"/>
    <w:rsid w:val="00620BE3"/>
    <w:rsid w:val="00622A9D"/>
    <w:rsid w:val="006235C5"/>
    <w:rsid w:val="00644401"/>
    <w:rsid w:val="00651FA1"/>
    <w:rsid w:val="00662045"/>
    <w:rsid w:val="00675818"/>
    <w:rsid w:val="00680390"/>
    <w:rsid w:val="00681F52"/>
    <w:rsid w:val="0068539F"/>
    <w:rsid w:val="00692AA8"/>
    <w:rsid w:val="006A3921"/>
    <w:rsid w:val="006A4CBD"/>
    <w:rsid w:val="006A7F85"/>
    <w:rsid w:val="006C13B9"/>
    <w:rsid w:val="006C2AD9"/>
    <w:rsid w:val="006D33CD"/>
    <w:rsid w:val="006E201C"/>
    <w:rsid w:val="006E6D22"/>
    <w:rsid w:val="006F1712"/>
    <w:rsid w:val="007053C4"/>
    <w:rsid w:val="007064ED"/>
    <w:rsid w:val="0071259C"/>
    <w:rsid w:val="00730B02"/>
    <w:rsid w:val="00737844"/>
    <w:rsid w:val="00740527"/>
    <w:rsid w:val="0075143A"/>
    <w:rsid w:val="00754790"/>
    <w:rsid w:val="00756857"/>
    <w:rsid w:val="007578E9"/>
    <w:rsid w:val="00760F0F"/>
    <w:rsid w:val="0077235A"/>
    <w:rsid w:val="00773D0D"/>
    <w:rsid w:val="00775C85"/>
    <w:rsid w:val="00782319"/>
    <w:rsid w:val="0078249D"/>
    <w:rsid w:val="007A6E88"/>
    <w:rsid w:val="007A74EA"/>
    <w:rsid w:val="007B6EC1"/>
    <w:rsid w:val="007C5B69"/>
    <w:rsid w:val="007C6E6C"/>
    <w:rsid w:val="007D15A9"/>
    <w:rsid w:val="007D214E"/>
    <w:rsid w:val="007D3B56"/>
    <w:rsid w:val="007D56FA"/>
    <w:rsid w:val="007E1D92"/>
    <w:rsid w:val="007E5040"/>
    <w:rsid w:val="007F267C"/>
    <w:rsid w:val="007F3826"/>
    <w:rsid w:val="007F3D0A"/>
    <w:rsid w:val="007F3E35"/>
    <w:rsid w:val="008047E6"/>
    <w:rsid w:val="00806DFD"/>
    <w:rsid w:val="00807467"/>
    <w:rsid w:val="00823CB2"/>
    <w:rsid w:val="0082698F"/>
    <w:rsid w:val="00833581"/>
    <w:rsid w:val="0083407D"/>
    <w:rsid w:val="008360E7"/>
    <w:rsid w:val="00853807"/>
    <w:rsid w:val="008549FB"/>
    <w:rsid w:val="008612FF"/>
    <w:rsid w:val="008857E0"/>
    <w:rsid w:val="00890597"/>
    <w:rsid w:val="00891D8B"/>
    <w:rsid w:val="00893056"/>
    <w:rsid w:val="008946B8"/>
    <w:rsid w:val="00894A11"/>
    <w:rsid w:val="00895397"/>
    <w:rsid w:val="00895B35"/>
    <w:rsid w:val="008A38DD"/>
    <w:rsid w:val="008A5582"/>
    <w:rsid w:val="008B0D79"/>
    <w:rsid w:val="008B2C41"/>
    <w:rsid w:val="008C2791"/>
    <w:rsid w:val="008C76DB"/>
    <w:rsid w:val="008D3387"/>
    <w:rsid w:val="008F0932"/>
    <w:rsid w:val="008F1160"/>
    <w:rsid w:val="008F2F48"/>
    <w:rsid w:val="008F2F7A"/>
    <w:rsid w:val="0090226A"/>
    <w:rsid w:val="00910754"/>
    <w:rsid w:val="00923549"/>
    <w:rsid w:val="00941A15"/>
    <w:rsid w:val="00950FB0"/>
    <w:rsid w:val="00951703"/>
    <w:rsid w:val="0095677D"/>
    <w:rsid w:val="009660F8"/>
    <w:rsid w:val="00973BF1"/>
    <w:rsid w:val="00990B86"/>
    <w:rsid w:val="009B0854"/>
    <w:rsid w:val="009B0C89"/>
    <w:rsid w:val="009B1252"/>
    <w:rsid w:val="009C03EB"/>
    <w:rsid w:val="009C149E"/>
    <w:rsid w:val="009C1BD8"/>
    <w:rsid w:val="009D7ADB"/>
    <w:rsid w:val="009F0178"/>
    <w:rsid w:val="009F26C9"/>
    <w:rsid w:val="00A033A1"/>
    <w:rsid w:val="00A07B0B"/>
    <w:rsid w:val="00A14795"/>
    <w:rsid w:val="00A20943"/>
    <w:rsid w:val="00A315CD"/>
    <w:rsid w:val="00A421CC"/>
    <w:rsid w:val="00A63D97"/>
    <w:rsid w:val="00A74173"/>
    <w:rsid w:val="00A7631E"/>
    <w:rsid w:val="00A91A11"/>
    <w:rsid w:val="00A97393"/>
    <w:rsid w:val="00AB2F57"/>
    <w:rsid w:val="00AB49E0"/>
    <w:rsid w:val="00AC1D7A"/>
    <w:rsid w:val="00AC5CB4"/>
    <w:rsid w:val="00AC5D9A"/>
    <w:rsid w:val="00AD593D"/>
    <w:rsid w:val="00AD5C0A"/>
    <w:rsid w:val="00AE2509"/>
    <w:rsid w:val="00AE3045"/>
    <w:rsid w:val="00AF0BB5"/>
    <w:rsid w:val="00AF731B"/>
    <w:rsid w:val="00B00AB9"/>
    <w:rsid w:val="00B12C83"/>
    <w:rsid w:val="00B13C10"/>
    <w:rsid w:val="00B14F0A"/>
    <w:rsid w:val="00B15F98"/>
    <w:rsid w:val="00B21649"/>
    <w:rsid w:val="00B21767"/>
    <w:rsid w:val="00B3083B"/>
    <w:rsid w:val="00B31FBC"/>
    <w:rsid w:val="00B34637"/>
    <w:rsid w:val="00B41321"/>
    <w:rsid w:val="00B448D6"/>
    <w:rsid w:val="00B5141B"/>
    <w:rsid w:val="00B82825"/>
    <w:rsid w:val="00B84D98"/>
    <w:rsid w:val="00B91310"/>
    <w:rsid w:val="00B920FF"/>
    <w:rsid w:val="00B97B9F"/>
    <w:rsid w:val="00BA4297"/>
    <w:rsid w:val="00BA622D"/>
    <w:rsid w:val="00BA6301"/>
    <w:rsid w:val="00BB0462"/>
    <w:rsid w:val="00BB0FE6"/>
    <w:rsid w:val="00BB5A73"/>
    <w:rsid w:val="00BB6ECE"/>
    <w:rsid w:val="00BC3915"/>
    <w:rsid w:val="00BD1221"/>
    <w:rsid w:val="00BD1CE1"/>
    <w:rsid w:val="00BD6289"/>
    <w:rsid w:val="00BE22CE"/>
    <w:rsid w:val="00BE4D4E"/>
    <w:rsid w:val="00BE643E"/>
    <w:rsid w:val="00C119CD"/>
    <w:rsid w:val="00C233DB"/>
    <w:rsid w:val="00C2482A"/>
    <w:rsid w:val="00C35A53"/>
    <w:rsid w:val="00C53183"/>
    <w:rsid w:val="00C5499A"/>
    <w:rsid w:val="00C741F2"/>
    <w:rsid w:val="00C976DC"/>
    <w:rsid w:val="00CA1C6E"/>
    <w:rsid w:val="00CA76D0"/>
    <w:rsid w:val="00CC228E"/>
    <w:rsid w:val="00CD6323"/>
    <w:rsid w:val="00CE36EE"/>
    <w:rsid w:val="00CE73F0"/>
    <w:rsid w:val="00CE75D4"/>
    <w:rsid w:val="00D023DF"/>
    <w:rsid w:val="00D03BCA"/>
    <w:rsid w:val="00D10C2B"/>
    <w:rsid w:val="00D24C90"/>
    <w:rsid w:val="00D32DBF"/>
    <w:rsid w:val="00D34F4A"/>
    <w:rsid w:val="00D3788D"/>
    <w:rsid w:val="00D44FCA"/>
    <w:rsid w:val="00D46D9D"/>
    <w:rsid w:val="00D47DFD"/>
    <w:rsid w:val="00D60605"/>
    <w:rsid w:val="00D61186"/>
    <w:rsid w:val="00D62A09"/>
    <w:rsid w:val="00D64BAD"/>
    <w:rsid w:val="00D71EEA"/>
    <w:rsid w:val="00D76756"/>
    <w:rsid w:val="00D8581E"/>
    <w:rsid w:val="00D9230F"/>
    <w:rsid w:val="00D930C4"/>
    <w:rsid w:val="00DA4867"/>
    <w:rsid w:val="00DB201D"/>
    <w:rsid w:val="00DB49DA"/>
    <w:rsid w:val="00DB6EDC"/>
    <w:rsid w:val="00DC2BF7"/>
    <w:rsid w:val="00DC44DA"/>
    <w:rsid w:val="00DC6854"/>
    <w:rsid w:val="00DE5049"/>
    <w:rsid w:val="00E11161"/>
    <w:rsid w:val="00E112A7"/>
    <w:rsid w:val="00E277CB"/>
    <w:rsid w:val="00E40830"/>
    <w:rsid w:val="00E409C7"/>
    <w:rsid w:val="00E4290D"/>
    <w:rsid w:val="00E46632"/>
    <w:rsid w:val="00E469F4"/>
    <w:rsid w:val="00E618CA"/>
    <w:rsid w:val="00E83B79"/>
    <w:rsid w:val="00E922B7"/>
    <w:rsid w:val="00E95285"/>
    <w:rsid w:val="00E959B2"/>
    <w:rsid w:val="00EA3A72"/>
    <w:rsid w:val="00EA3DD4"/>
    <w:rsid w:val="00EA7D49"/>
    <w:rsid w:val="00EC1D4A"/>
    <w:rsid w:val="00ED1E08"/>
    <w:rsid w:val="00EF0EAE"/>
    <w:rsid w:val="00EF7A9A"/>
    <w:rsid w:val="00F012A2"/>
    <w:rsid w:val="00F173AD"/>
    <w:rsid w:val="00F1752D"/>
    <w:rsid w:val="00F205A4"/>
    <w:rsid w:val="00F22772"/>
    <w:rsid w:val="00F23633"/>
    <w:rsid w:val="00F25366"/>
    <w:rsid w:val="00F31A66"/>
    <w:rsid w:val="00F31E65"/>
    <w:rsid w:val="00F32043"/>
    <w:rsid w:val="00F5444A"/>
    <w:rsid w:val="00F54F6E"/>
    <w:rsid w:val="00F57B00"/>
    <w:rsid w:val="00F630E1"/>
    <w:rsid w:val="00F6334F"/>
    <w:rsid w:val="00F65DE4"/>
    <w:rsid w:val="00F74B8E"/>
    <w:rsid w:val="00F74C54"/>
    <w:rsid w:val="00F770C1"/>
    <w:rsid w:val="00F82866"/>
    <w:rsid w:val="00F83E7B"/>
    <w:rsid w:val="00F91F53"/>
    <w:rsid w:val="00F94E46"/>
    <w:rsid w:val="00FA003A"/>
    <w:rsid w:val="00FA3669"/>
    <w:rsid w:val="00FB12B6"/>
    <w:rsid w:val="00FB3A40"/>
    <w:rsid w:val="00FB52AF"/>
    <w:rsid w:val="00FB6800"/>
    <w:rsid w:val="00FB7FF8"/>
    <w:rsid w:val="00FC3AE1"/>
    <w:rsid w:val="00FD3932"/>
    <w:rsid w:val="00FD4D1B"/>
    <w:rsid w:val="00FE041B"/>
    <w:rsid w:val="00FE1AFF"/>
    <w:rsid w:val="00FF1C6D"/>
    <w:rsid w:val="00FF7F3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EC3580"/>
  <w15:docId w15:val="{F21125F2-EED2-43CD-BB45-6CD45071C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8946B8"/>
    <w:pPr>
      <w:spacing w:after="200" w:line="276" w:lineRule="auto"/>
    </w:pPr>
    <w:rPr>
      <w:sz w:val="22"/>
      <w:szCs w:val="22"/>
      <w:lang w:eastAsia="en-US"/>
    </w:rPr>
  </w:style>
  <w:style w:type="paragraph" w:styleId="Pealkiri1">
    <w:name w:val="heading 1"/>
    <w:basedOn w:val="Normaallaad"/>
    <w:next w:val="Normaallaad"/>
    <w:link w:val="Pealkiri1Mrk"/>
    <w:qFormat/>
    <w:rsid w:val="00C976D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Pealkiri3">
    <w:name w:val="heading 3"/>
    <w:basedOn w:val="Normaallaad"/>
    <w:next w:val="Normaallaad"/>
    <w:link w:val="Pealkiri3Mrk"/>
    <w:unhideWhenUsed/>
    <w:qFormat/>
    <w:rsid w:val="006D33CD"/>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Pealkiri4">
    <w:name w:val="heading 4"/>
    <w:basedOn w:val="Normaallaad"/>
    <w:next w:val="Normaallaad"/>
    <w:link w:val="Pealkiri4Mrk"/>
    <w:semiHidden/>
    <w:unhideWhenUsed/>
    <w:qFormat/>
    <w:rsid w:val="006A4CBD"/>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Loendtabel6">
    <w:name w:val="Table List 6"/>
    <w:basedOn w:val="Normaaltabel"/>
    <w:rsid w:val="00F57B00"/>
    <w:pPr>
      <w:spacing w:after="120"/>
    </w:pPr>
    <w:rPr>
      <w:sz w:val="22"/>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paragraph" w:styleId="Pis">
    <w:name w:val="header"/>
    <w:basedOn w:val="Normaallaad"/>
    <w:link w:val="PisMrk"/>
    <w:rsid w:val="00675818"/>
    <w:pPr>
      <w:tabs>
        <w:tab w:val="center" w:pos="4536"/>
        <w:tab w:val="right" w:pos="9072"/>
      </w:tabs>
    </w:pPr>
  </w:style>
  <w:style w:type="paragraph" w:styleId="Jalus">
    <w:name w:val="footer"/>
    <w:basedOn w:val="Normaallaad"/>
    <w:rsid w:val="00675818"/>
    <w:pPr>
      <w:tabs>
        <w:tab w:val="center" w:pos="4536"/>
        <w:tab w:val="right" w:pos="9072"/>
      </w:tabs>
    </w:pPr>
  </w:style>
  <w:style w:type="table" w:styleId="Kontuurtabel">
    <w:name w:val="Table Grid"/>
    <w:basedOn w:val="Normaaltabel"/>
    <w:rsid w:val="002175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link w:val="JutumullitekstMrk"/>
    <w:rsid w:val="00355048"/>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rsid w:val="00355048"/>
    <w:rPr>
      <w:rFonts w:ascii="Tahoma" w:hAnsi="Tahoma" w:cs="Tahoma"/>
      <w:sz w:val="16"/>
      <w:szCs w:val="16"/>
      <w:lang w:eastAsia="en-US"/>
    </w:rPr>
  </w:style>
  <w:style w:type="character" w:styleId="Hperlink">
    <w:name w:val="Hyperlink"/>
    <w:basedOn w:val="Liguvaikefont"/>
    <w:uiPriority w:val="99"/>
    <w:rsid w:val="00D03BCA"/>
    <w:rPr>
      <w:color w:val="0000FF" w:themeColor="hyperlink"/>
      <w:u w:val="single"/>
    </w:rPr>
  </w:style>
  <w:style w:type="character" w:styleId="Rhutus">
    <w:name w:val="Emphasis"/>
    <w:basedOn w:val="Liguvaikefont"/>
    <w:qFormat/>
    <w:rsid w:val="00C976DC"/>
    <w:rPr>
      <w:i/>
      <w:iCs/>
    </w:rPr>
  </w:style>
  <w:style w:type="character" w:customStyle="1" w:styleId="Pealkiri1Mrk">
    <w:name w:val="Pealkiri 1 Märk"/>
    <w:basedOn w:val="Liguvaikefont"/>
    <w:link w:val="Pealkiri1"/>
    <w:rsid w:val="00C976DC"/>
    <w:rPr>
      <w:rFonts w:asciiTheme="majorHAnsi" w:eastAsiaTheme="majorEastAsia" w:hAnsiTheme="majorHAnsi" w:cstheme="majorBidi"/>
      <w:b/>
      <w:bCs/>
      <w:color w:val="365F91" w:themeColor="accent1" w:themeShade="BF"/>
      <w:sz w:val="28"/>
      <w:szCs w:val="28"/>
      <w:lang w:eastAsia="en-US"/>
    </w:rPr>
  </w:style>
  <w:style w:type="character" w:styleId="Tugev">
    <w:name w:val="Strong"/>
    <w:basedOn w:val="Liguvaikefont"/>
    <w:uiPriority w:val="22"/>
    <w:qFormat/>
    <w:rsid w:val="00C976DC"/>
    <w:rPr>
      <w:b/>
      <w:bCs/>
    </w:rPr>
  </w:style>
  <w:style w:type="paragraph" w:styleId="Alapealkiri">
    <w:name w:val="Subtitle"/>
    <w:basedOn w:val="Normaallaad"/>
    <w:next w:val="Normaallaad"/>
    <w:link w:val="AlapealkiriMrk"/>
    <w:qFormat/>
    <w:rsid w:val="00C976D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apealkiriMrk">
    <w:name w:val="Alapealkiri Märk"/>
    <w:basedOn w:val="Liguvaikefont"/>
    <w:link w:val="Alapealkiri"/>
    <w:rsid w:val="00C976DC"/>
    <w:rPr>
      <w:rFonts w:asciiTheme="majorHAnsi" w:eastAsiaTheme="majorEastAsia" w:hAnsiTheme="majorHAnsi" w:cstheme="majorBidi"/>
      <w:i/>
      <w:iCs/>
      <w:color w:val="4F81BD" w:themeColor="accent1"/>
      <w:spacing w:val="15"/>
      <w:sz w:val="24"/>
      <w:szCs w:val="24"/>
      <w:lang w:eastAsia="en-US"/>
    </w:rPr>
  </w:style>
  <w:style w:type="paragraph" w:styleId="Vahedeta">
    <w:name w:val="No Spacing"/>
    <w:link w:val="VahedetaMrk"/>
    <w:uiPriority w:val="1"/>
    <w:qFormat/>
    <w:rsid w:val="00C976DC"/>
    <w:rPr>
      <w:sz w:val="22"/>
      <w:szCs w:val="22"/>
      <w:lang w:eastAsia="en-US"/>
    </w:rPr>
  </w:style>
  <w:style w:type="paragraph" w:styleId="Loendilik">
    <w:name w:val="List Paragraph"/>
    <w:basedOn w:val="Normaallaad"/>
    <w:uiPriority w:val="34"/>
    <w:qFormat/>
    <w:rsid w:val="005C5E54"/>
    <w:pPr>
      <w:spacing w:after="0" w:line="240" w:lineRule="auto"/>
      <w:ind w:left="720"/>
      <w:contextualSpacing/>
    </w:pPr>
    <w:rPr>
      <w:rFonts w:eastAsiaTheme="minorHAnsi" w:cstheme="minorBidi"/>
      <w:sz w:val="24"/>
    </w:rPr>
  </w:style>
  <w:style w:type="character" w:customStyle="1" w:styleId="Pealkiri3Mrk">
    <w:name w:val="Pealkiri 3 Märk"/>
    <w:basedOn w:val="Liguvaikefont"/>
    <w:link w:val="Pealkiri3"/>
    <w:rsid w:val="006D33CD"/>
    <w:rPr>
      <w:rFonts w:asciiTheme="majorHAnsi" w:eastAsiaTheme="majorEastAsia" w:hAnsiTheme="majorHAnsi" w:cstheme="majorBidi"/>
      <w:color w:val="243F60" w:themeColor="accent1" w:themeShade="7F"/>
      <w:sz w:val="24"/>
      <w:szCs w:val="24"/>
      <w:lang w:eastAsia="en-US"/>
    </w:rPr>
  </w:style>
  <w:style w:type="paragraph" w:styleId="Normaallaadveeb">
    <w:name w:val="Normal (Web)"/>
    <w:basedOn w:val="Normaallaad"/>
    <w:uiPriority w:val="99"/>
    <w:unhideWhenUsed/>
    <w:rsid w:val="0023369A"/>
    <w:pPr>
      <w:spacing w:before="100" w:beforeAutospacing="1" w:after="100" w:afterAutospacing="1" w:line="240" w:lineRule="auto"/>
    </w:pPr>
    <w:rPr>
      <w:rFonts w:eastAsia="Times New Roman"/>
      <w:sz w:val="24"/>
      <w:szCs w:val="24"/>
      <w:lang w:eastAsia="et-EE"/>
    </w:rPr>
  </w:style>
  <w:style w:type="character" w:customStyle="1" w:styleId="tyhik">
    <w:name w:val="tyhik"/>
    <w:basedOn w:val="Liguvaikefont"/>
    <w:rsid w:val="0023369A"/>
  </w:style>
  <w:style w:type="paragraph" w:styleId="Pealkiri">
    <w:name w:val="Title"/>
    <w:basedOn w:val="Normaallaad"/>
    <w:next w:val="Normaallaad"/>
    <w:link w:val="PealkiriMrk"/>
    <w:qFormat/>
    <w:rsid w:val="00E922B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rsid w:val="00E922B7"/>
    <w:rPr>
      <w:rFonts w:asciiTheme="majorHAnsi" w:eastAsiaTheme="majorEastAsia" w:hAnsiTheme="majorHAnsi" w:cstheme="majorBidi"/>
      <w:spacing w:val="-10"/>
      <w:kern w:val="28"/>
      <w:sz w:val="56"/>
      <w:szCs w:val="56"/>
      <w:lang w:eastAsia="en-US"/>
    </w:rPr>
  </w:style>
  <w:style w:type="paragraph" w:styleId="Kehatekst3">
    <w:name w:val="Body Text 3"/>
    <w:basedOn w:val="Normaallaad"/>
    <w:link w:val="Kehatekst3Mrk"/>
    <w:uiPriority w:val="99"/>
    <w:semiHidden/>
    <w:unhideWhenUsed/>
    <w:rsid w:val="00F74C54"/>
    <w:pPr>
      <w:spacing w:before="100" w:beforeAutospacing="1" w:after="100" w:afterAutospacing="1" w:line="240" w:lineRule="auto"/>
    </w:pPr>
    <w:rPr>
      <w:rFonts w:eastAsia="Times New Roman"/>
      <w:sz w:val="24"/>
      <w:szCs w:val="24"/>
      <w:lang w:val="en-US"/>
    </w:rPr>
  </w:style>
  <w:style w:type="character" w:customStyle="1" w:styleId="Kehatekst3Mrk">
    <w:name w:val="Kehatekst 3 Märk"/>
    <w:basedOn w:val="Liguvaikefont"/>
    <w:link w:val="Kehatekst3"/>
    <w:uiPriority w:val="99"/>
    <w:semiHidden/>
    <w:rsid w:val="00F74C54"/>
    <w:rPr>
      <w:rFonts w:eastAsia="Times New Roman"/>
      <w:sz w:val="24"/>
      <w:szCs w:val="24"/>
      <w:lang w:val="en-US" w:eastAsia="en-US"/>
    </w:rPr>
  </w:style>
  <w:style w:type="paragraph" w:customStyle="1" w:styleId="normal1">
    <w:name w:val="normal1"/>
    <w:basedOn w:val="Normaallaad"/>
    <w:rsid w:val="0090226A"/>
    <w:pPr>
      <w:spacing w:before="100" w:beforeAutospacing="1" w:after="100" w:afterAutospacing="1" w:line="240" w:lineRule="auto"/>
    </w:pPr>
    <w:rPr>
      <w:rFonts w:eastAsia="Times New Roman"/>
      <w:sz w:val="24"/>
      <w:szCs w:val="24"/>
      <w:lang w:val="en-US"/>
    </w:rPr>
  </w:style>
  <w:style w:type="character" w:customStyle="1" w:styleId="textlinkinside">
    <w:name w:val="textlinkinside"/>
    <w:basedOn w:val="Liguvaikefont"/>
    <w:rsid w:val="00F74B8E"/>
  </w:style>
  <w:style w:type="character" w:customStyle="1" w:styleId="Pealkiri4Mrk">
    <w:name w:val="Pealkiri 4 Märk"/>
    <w:basedOn w:val="Liguvaikefont"/>
    <w:link w:val="Pealkiri4"/>
    <w:semiHidden/>
    <w:rsid w:val="006A4CBD"/>
    <w:rPr>
      <w:rFonts w:asciiTheme="majorHAnsi" w:eastAsiaTheme="majorEastAsia" w:hAnsiTheme="majorHAnsi" w:cstheme="majorBidi"/>
      <w:i/>
      <w:iCs/>
      <w:color w:val="365F91" w:themeColor="accent1" w:themeShade="BF"/>
      <w:sz w:val="22"/>
      <w:szCs w:val="22"/>
      <w:lang w:eastAsia="en-US"/>
    </w:rPr>
  </w:style>
  <w:style w:type="paragraph" w:customStyle="1" w:styleId="Default">
    <w:name w:val="Default"/>
    <w:rsid w:val="002C1A41"/>
    <w:pPr>
      <w:autoSpaceDE w:val="0"/>
      <w:autoSpaceDN w:val="0"/>
      <w:adjustRightInd w:val="0"/>
    </w:pPr>
    <w:rPr>
      <w:rFonts w:eastAsiaTheme="minorHAnsi"/>
      <w:color w:val="000000"/>
      <w:sz w:val="24"/>
      <w:szCs w:val="24"/>
      <w:lang w:val="ru-RU" w:eastAsia="en-US"/>
    </w:rPr>
  </w:style>
  <w:style w:type="character" w:customStyle="1" w:styleId="fontstyle01">
    <w:name w:val="fontstyle01"/>
    <w:basedOn w:val="Liguvaikefont"/>
    <w:rsid w:val="00597302"/>
    <w:rPr>
      <w:rFonts w:ascii="Calibri" w:hAnsi="Calibri" w:cs="Calibri" w:hint="default"/>
      <w:b w:val="0"/>
      <w:bCs w:val="0"/>
      <w:i w:val="0"/>
      <w:iCs w:val="0"/>
      <w:color w:val="000000"/>
      <w:sz w:val="22"/>
      <w:szCs w:val="22"/>
    </w:rPr>
  </w:style>
  <w:style w:type="paragraph" w:styleId="Kehatekst">
    <w:name w:val="Body Text"/>
    <w:basedOn w:val="Normaallaad"/>
    <w:link w:val="KehatekstMrk"/>
    <w:semiHidden/>
    <w:unhideWhenUsed/>
    <w:rsid w:val="00166996"/>
    <w:pPr>
      <w:spacing w:after="120"/>
    </w:pPr>
  </w:style>
  <w:style w:type="character" w:customStyle="1" w:styleId="KehatekstMrk">
    <w:name w:val="Kehatekst Märk"/>
    <w:basedOn w:val="Liguvaikefont"/>
    <w:link w:val="Kehatekst"/>
    <w:semiHidden/>
    <w:rsid w:val="00166996"/>
    <w:rPr>
      <w:sz w:val="22"/>
      <w:szCs w:val="22"/>
      <w:lang w:eastAsia="en-US"/>
    </w:rPr>
  </w:style>
  <w:style w:type="character" w:customStyle="1" w:styleId="markedcontent">
    <w:name w:val="markedcontent"/>
    <w:basedOn w:val="Liguvaikefont"/>
    <w:rsid w:val="00E112A7"/>
  </w:style>
  <w:style w:type="paragraph" w:customStyle="1" w:styleId="Keskminekoordinaatvrk21">
    <w:name w:val="Keskmine koordinaatvõrk 21"/>
    <w:qFormat/>
    <w:rsid w:val="00754790"/>
    <w:rPr>
      <w:rFonts w:ascii="Calibri" w:eastAsia="Times New Roman" w:hAnsi="Calibri"/>
      <w:sz w:val="22"/>
      <w:szCs w:val="22"/>
      <w:lang w:val="ru-RU" w:eastAsia="en-US"/>
    </w:rPr>
  </w:style>
  <w:style w:type="character" w:customStyle="1" w:styleId="contentpasted0">
    <w:name w:val="contentpasted0"/>
    <w:basedOn w:val="Liguvaikefont"/>
    <w:rsid w:val="00543749"/>
  </w:style>
  <w:style w:type="paragraph" w:styleId="HTML-eelvormindatud">
    <w:name w:val="HTML Preformatted"/>
    <w:basedOn w:val="Normaallaad"/>
    <w:link w:val="HTML-eelvormindatudMrk"/>
    <w:uiPriority w:val="99"/>
    <w:semiHidden/>
    <w:unhideWhenUsed/>
    <w:rsid w:val="00FF1C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t-EE"/>
    </w:rPr>
  </w:style>
  <w:style w:type="character" w:customStyle="1" w:styleId="HTML-eelvormindatudMrk">
    <w:name w:val="HTML-eelvormindatud Märk"/>
    <w:basedOn w:val="Liguvaikefont"/>
    <w:link w:val="HTML-eelvormindatud"/>
    <w:uiPriority w:val="99"/>
    <w:semiHidden/>
    <w:rsid w:val="00FF1C6D"/>
    <w:rPr>
      <w:rFonts w:ascii="Courier New" w:eastAsia="Times New Roman" w:hAnsi="Courier New" w:cs="Courier New"/>
    </w:rPr>
  </w:style>
  <w:style w:type="paragraph" w:styleId="Lihttekst">
    <w:name w:val="Plain Text"/>
    <w:basedOn w:val="Normaallaad"/>
    <w:link w:val="LihttekstMrk"/>
    <w:uiPriority w:val="99"/>
    <w:unhideWhenUsed/>
    <w:rsid w:val="00AB49E0"/>
    <w:pPr>
      <w:spacing w:after="0" w:line="240" w:lineRule="auto"/>
    </w:pPr>
    <w:rPr>
      <w:rFonts w:ascii="Calibri" w:eastAsia="Times New Roman" w:hAnsi="Calibri" w:cstheme="minorBidi"/>
      <w:kern w:val="2"/>
      <w:szCs w:val="21"/>
      <w:lang w:val="en-US"/>
      <w14:ligatures w14:val="standardContextual"/>
    </w:rPr>
  </w:style>
  <w:style w:type="character" w:customStyle="1" w:styleId="LihttekstMrk">
    <w:name w:val="Lihttekst Märk"/>
    <w:basedOn w:val="Liguvaikefont"/>
    <w:link w:val="Lihttekst"/>
    <w:uiPriority w:val="99"/>
    <w:rsid w:val="00AB49E0"/>
    <w:rPr>
      <w:rFonts w:ascii="Calibri" w:eastAsia="Times New Roman" w:hAnsi="Calibri" w:cstheme="minorBidi"/>
      <w:kern w:val="2"/>
      <w:sz w:val="22"/>
      <w:szCs w:val="21"/>
      <w:lang w:val="en-US" w:eastAsia="en-US"/>
      <w14:ligatures w14:val="standardContextual"/>
    </w:rPr>
  </w:style>
  <w:style w:type="character" w:customStyle="1" w:styleId="PisMrk">
    <w:name w:val="Päis Märk"/>
    <w:link w:val="Pis"/>
    <w:locked/>
    <w:rsid w:val="006A7F85"/>
    <w:rPr>
      <w:sz w:val="22"/>
      <w:szCs w:val="22"/>
      <w:lang w:eastAsia="en-US"/>
    </w:rPr>
  </w:style>
  <w:style w:type="character" w:customStyle="1" w:styleId="Liguvaikefont1">
    <w:name w:val="Lõigu vaikefont1"/>
    <w:rsid w:val="008B2C41"/>
  </w:style>
  <w:style w:type="paragraph" w:customStyle="1" w:styleId="Normaallaad1">
    <w:name w:val="Normaallaad1"/>
    <w:rsid w:val="00AD593D"/>
    <w:pPr>
      <w:suppressAutoHyphens/>
      <w:autoSpaceDN w:val="0"/>
      <w:spacing w:after="160" w:line="256" w:lineRule="auto"/>
    </w:pPr>
    <w:rPr>
      <w:rFonts w:ascii="Calibri" w:hAnsi="Calibri"/>
      <w:sz w:val="22"/>
      <w:szCs w:val="22"/>
      <w:lang w:val="en-US" w:eastAsia="en-US"/>
      <w14:ligatures w14:val="standardContextual"/>
    </w:rPr>
  </w:style>
  <w:style w:type="character" w:customStyle="1" w:styleId="VahedetaMrk">
    <w:name w:val="Vahedeta Märk"/>
    <w:link w:val="Vahedeta"/>
    <w:uiPriority w:val="1"/>
    <w:locked/>
    <w:rsid w:val="00A07B0B"/>
    <w:rPr>
      <w:sz w:val="22"/>
      <w:szCs w:val="22"/>
      <w:lang w:eastAsia="en-US"/>
    </w:rPr>
  </w:style>
  <w:style w:type="paragraph" w:customStyle="1" w:styleId="1">
    <w:name w:val="Абзац списка1"/>
    <w:basedOn w:val="Normaallaad"/>
    <w:rsid w:val="00A07B0B"/>
    <w:pPr>
      <w:suppressAutoHyphens/>
      <w:spacing w:after="0" w:line="240" w:lineRule="auto"/>
      <w:ind w:left="720"/>
      <w:contextualSpacing/>
    </w:pPr>
    <w:rPr>
      <w:rFonts w:eastAsia="Times New Roman"/>
      <w:sz w:val="20"/>
      <w:szCs w:val="20"/>
      <w:lang w:val="en-US" w:eastAsia="zh-CN"/>
    </w:rPr>
  </w:style>
  <w:style w:type="paragraph" w:customStyle="1" w:styleId="FootnoteText1">
    <w:name w:val="Footnote Text1"/>
    <w:basedOn w:val="Normaallaad"/>
    <w:next w:val="Allmrkusetekst"/>
    <w:link w:val="FootnoteTextChar"/>
    <w:uiPriority w:val="99"/>
    <w:semiHidden/>
    <w:unhideWhenUsed/>
    <w:rsid w:val="006235C5"/>
    <w:pPr>
      <w:spacing w:after="0" w:line="240" w:lineRule="auto"/>
    </w:pPr>
    <w:rPr>
      <w:sz w:val="20"/>
      <w:szCs w:val="20"/>
      <w:lang w:eastAsia="et-EE"/>
    </w:rPr>
  </w:style>
  <w:style w:type="character" w:customStyle="1" w:styleId="FootnoteTextChar">
    <w:name w:val="Footnote Text Char"/>
    <w:basedOn w:val="Liguvaikefont"/>
    <w:link w:val="FootnoteText1"/>
    <w:uiPriority w:val="99"/>
    <w:semiHidden/>
    <w:rsid w:val="006235C5"/>
  </w:style>
  <w:style w:type="character" w:styleId="Allmrkuseviide">
    <w:name w:val="footnote reference"/>
    <w:basedOn w:val="Liguvaikefont"/>
    <w:uiPriority w:val="99"/>
    <w:semiHidden/>
    <w:unhideWhenUsed/>
    <w:rsid w:val="006235C5"/>
    <w:rPr>
      <w:vertAlign w:val="superscript"/>
    </w:rPr>
  </w:style>
  <w:style w:type="paragraph" w:styleId="Allmrkusetekst">
    <w:name w:val="footnote text"/>
    <w:basedOn w:val="Normaallaad"/>
    <w:link w:val="AllmrkusetekstMrk"/>
    <w:semiHidden/>
    <w:unhideWhenUsed/>
    <w:rsid w:val="006235C5"/>
    <w:pPr>
      <w:spacing w:after="0" w:line="240" w:lineRule="auto"/>
    </w:pPr>
    <w:rPr>
      <w:sz w:val="20"/>
      <w:szCs w:val="20"/>
    </w:rPr>
  </w:style>
  <w:style w:type="character" w:customStyle="1" w:styleId="AllmrkusetekstMrk">
    <w:name w:val="Allmärkuse tekst Märk"/>
    <w:basedOn w:val="Liguvaikefont"/>
    <w:link w:val="Allmrkusetekst"/>
    <w:semiHidden/>
    <w:rsid w:val="006235C5"/>
    <w:rPr>
      <w:lang w:eastAsia="en-US"/>
    </w:rPr>
  </w:style>
  <w:style w:type="character" w:customStyle="1" w:styleId="UnresolvedMention">
    <w:name w:val="Unresolved Mention"/>
    <w:basedOn w:val="Liguvaikefont"/>
    <w:uiPriority w:val="99"/>
    <w:semiHidden/>
    <w:unhideWhenUsed/>
    <w:rsid w:val="008F09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898879">
      <w:bodyDiv w:val="1"/>
      <w:marLeft w:val="0"/>
      <w:marRight w:val="0"/>
      <w:marTop w:val="0"/>
      <w:marBottom w:val="0"/>
      <w:divBdr>
        <w:top w:val="none" w:sz="0" w:space="0" w:color="auto"/>
        <w:left w:val="none" w:sz="0" w:space="0" w:color="auto"/>
        <w:bottom w:val="none" w:sz="0" w:space="0" w:color="auto"/>
        <w:right w:val="none" w:sz="0" w:space="0" w:color="auto"/>
      </w:divBdr>
    </w:div>
    <w:div w:id="91900950">
      <w:bodyDiv w:val="1"/>
      <w:marLeft w:val="0"/>
      <w:marRight w:val="0"/>
      <w:marTop w:val="0"/>
      <w:marBottom w:val="0"/>
      <w:divBdr>
        <w:top w:val="none" w:sz="0" w:space="0" w:color="auto"/>
        <w:left w:val="none" w:sz="0" w:space="0" w:color="auto"/>
        <w:bottom w:val="none" w:sz="0" w:space="0" w:color="auto"/>
        <w:right w:val="none" w:sz="0" w:space="0" w:color="auto"/>
      </w:divBdr>
    </w:div>
    <w:div w:id="150219390">
      <w:bodyDiv w:val="1"/>
      <w:marLeft w:val="0"/>
      <w:marRight w:val="0"/>
      <w:marTop w:val="0"/>
      <w:marBottom w:val="0"/>
      <w:divBdr>
        <w:top w:val="none" w:sz="0" w:space="0" w:color="auto"/>
        <w:left w:val="none" w:sz="0" w:space="0" w:color="auto"/>
        <w:bottom w:val="none" w:sz="0" w:space="0" w:color="auto"/>
        <w:right w:val="none" w:sz="0" w:space="0" w:color="auto"/>
      </w:divBdr>
    </w:div>
    <w:div w:id="235821579">
      <w:bodyDiv w:val="1"/>
      <w:marLeft w:val="0"/>
      <w:marRight w:val="0"/>
      <w:marTop w:val="0"/>
      <w:marBottom w:val="0"/>
      <w:divBdr>
        <w:top w:val="none" w:sz="0" w:space="0" w:color="auto"/>
        <w:left w:val="none" w:sz="0" w:space="0" w:color="auto"/>
        <w:bottom w:val="none" w:sz="0" w:space="0" w:color="auto"/>
        <w:right w:val="none" w:sz="0" w:space="0" w:color="auto"/>
      </w:divBdr>
    </w:div>
    <w:div w:id="254023612">
      <w:bodyDiv w:val="1"/>
      <w:marLeft w:val="0"/>
      <w:marRight w:val="0"/>
      <w:marTop w:val="0"/>
      <w:marBottom w:val="0"/>
      <w:divBdr>
        <w:top w:val="none" w:sz="0" w:space="0" w:color="auto"/>
        <w:left w:val="none" w:sz="0" w:space="0" w:color="auto"/>
        <w:bottom w:val="none" w:sz="0" w:space="0" w:color="auto"/>
        <w:right w:val="none" w:sz="0" w:space="0" w:color="auto"/>
      </w:divBdr>
    </w:div>
    <w:div w:id="299848564">
      <w:bodyDiv w:val="1"/>
      <w:marLeft w:val="0"/>
      <w:marRight w:val="0"/>
      <w:marTop w:val="0"/>
      <w:marBottom w:val="0"/>
      <w:divBdr>
        <w:top w:val="none" w:sz="0" w:space="0" w:color="auto"/>
        <w:left w:val="none" w:sz="0" w:space="0" w:color="auto"/>
        <w:bottom w:val="none" w:sz="0" w:space="0" w:color="auto"/>
        <w:right w:val="none" w:sz="0" w:space="0" w:color="auto"/>
      </w:divBdr>
    </w:div>
    <w:div w:id="358435905">
      <w:bodyDiv w:val="1"/>
      <w:marLeft w:val="0"/>
      <w:marRight w:val="0"/>
      <w:marTop w:val="0"/>
      <w:marBottom w:val="0"/>
      <w:divBdr>
        <w:top w:val="none" w:sz="0" w:space="0" w:color="auto"/>
        <w:left w:val="none" w:sz="0" w:space="0" w:color="auto"/>
        <w:bottom w:val="none" w:sz="0" w:space="0" w:color="auto"/>
        <w:right w:val="none" w:sz="0" w:space="0" w:color="auto"/>
      </w:divBdr>
    </w:div>
    <w:div w:id="435711811">
      <w:bodyDiv w:val="1"/>
      <w:marLeft w:val="0"/>
      <w:marRight w:val="0"/>
      <w:marTop w:val="0"/>
      <w:marBottom w:val="0"/>
      <w:divBdr>
        <w:top w:val="none" w:sz="0" w:space="0" w:color="auto"/>
        <w:left w:val="none" w:sz="0" w:space="0" w:color="auto"/>
        <w:bottom w:val="none" w:sz="0" w:space="0" w:color="auto"/>
        <w:right w:val="none" w:sz="0" w:space="0" w:color="auto"/>
      </w:divBdr>
      <w:divsChild>
        <w:div w:id="536772034">
          <w:marLeft w:val="0"/>
          <w:marRight w:val="0"/>
          <w:marTop w:val="0"/>
          <w:marBottom w:val="0"/>
          <w:divBdr>
            <w:top w:val="none" w:sz="0" w:space="0" w:color="auto"/>
            <w:left w:val="none" w:sz="0" w:space="0" w:color="auto"/>
            <w:bottom w:val="none" w:sz="0" w:space="0" w:color="auto"/>
            <w:right w:val="none" w:sz="0" w:space="0" w:color="auto"/>
          </w:divBdr>
        </w:div>
      </w:divsChild>
    </w:div>
    <w:div w:id="451634127">
      <w:bodyDiv w:val="1"/>
      <w:marLeft w:val="0"/>
      <w:marRight w:val="0"/>
      <w:marTop w:val="0"/>
      <w:marBottom w:val="0"/>
      <w:divBdr>
        <w:top w:val="none" w:sz="0" w:space="0" w:color="auto"/>
        <w:left w:val="none" w:sz="0" w:space="0" w:color="auto"/>
        <w:bottom w:val="none" w:sz="0" w:space="0" w:color="auto"/>
        <w:right w:val="none" w:sz="0" w:space="0" w:color="auto"/>
      </w:divBdr>
    </w:div>
    <w:div w:id="456416520">
      <w:bodyDiv w:val="1"/>
      <w:marLeft w:val="0"/>
      <w:marRight w:val="0"/>
      <w:marTop w:val="0"/>
      <w:marBottom w:val="0"/>
      <w:divBdr>
        <w:top w:val="none" w:sz="0" w:space="0" w:color="auto"/>
        <w:left w:val="none" w:sz="0" w:space="0" w:color="auto"/>
        <w:bottom w:val="none" w:sz="0" w:space="0" w:color="auto"/>
        <w:right w:val="none" w:sz="0" w:space="0" w:color="auto"/>
      </w:divBdr>
    </w:div>
    <w:div w:id="511258212">
      <w:bodyDiv w:val="1"/>
      <w:marLeft w:val="0"/>
      <w:marRight w:val="0"/>
      <w:marTop w:val="0"/>
      <w:marBottom w:val="0"/>
      <w:divBdr>
        <w:top w:val="none" w:sz="0" w:space="0" w:color="auto"/>
        <w:left w:val="none" w:sz="0" w:space="0" w:color="auto"/>
        <w:bottom w:val="none" w:sz="0" w:space="0" w:color="auto"/>
        <w:right w:val="none" w:sz="0" w:space="0" w:color="auto"/>
      </w:divBdr>
    </w:div>
    <w:div w:id="649986114">
      <w:bodyDiv w:val="1"/>
      <w:marLeft w:val="0"/>
      <w:marRight w:val="0"/>
      <w:marTop w:val="0"/>
      <w:marBottom w:val="0"/>
      <w:divBdr>
        <w:top w:val="none" w:sz="0" w:space="0" w:color="auto"/>
        <w:left w:val="none" w:sz="0" w:space="0" w:color="auto"/>
        <w:bottom w:val="none" w:sz="0" w:space="0" w:color="auto"/>
        <w:right w:val="none" w:sz="0" w:space="0" w:color="auto"/>
      </w:divBdr>
    </w:div>
    <w:div w:id="766081080">
      <w:bodyDiv w:val="1"/>
      <w:marLeft w:val="0"/>
      <w:marRight w:val="0"/>
      <w:marTop w:val="0"/>
      <w:marBottom w:val="0"/>
      <w:divBdr>
        <w:top w:val="none" w:sz="0" w:space="0" w:color="auto"/>
        <w:left w:val="none" w:sz="0" w:space="0" w:color="auto"/>
        <w:bottom w:val="none" w:sz="0" w:space="0" w:color="auto"/>
        <w:right w:val="none" w:sz="0" w:space="0" w:color="auto"/>
      </w:divBdr>
    </w:div>
    <w:div w:id="789669389">
      <w:bodyDiv w:val="1"/>
      <w:marLeft w:val="0"/>
      <w:marRight w:val="0"/>
      <w:marTop w:val="0"/>
      <w:marBottom w:val="0"/>
      <w:divBdr>
        <w:top w:val="none" w:sz="0" w:space="0" w:color="auto"/>
        <w:left w:val="none" w:sz="0" w:space="0" w:color="auto"/>
        <w:bottom w:val="none" w:sz="0" w:space="0" w:color="auto"/>
        <w:right w:val="none" w:sz="0" w:space="0" w:color="auto"/>
      </w:divBdr>
    </w:div>
    <w:div w:id="909776050">
      <w:bodyDiv w:val="1"/>
      <w:marLeft w:val="0"/>
      <w:marRight w:val="0"/>
      <w:marTop w:val="0"/>
      <w:marBottom w:val="0"/>
      <w:divBdr>
        <w:top w:val="none" w:sz="0" w:space="0" w:color="auto"/>
        <w:left w:val="none" w:sz="0" w:space="0" w:color="auto"/>
        <w:bottom w:val="none" w:sz="0" w:space="0" w:color="auto"/>
        <w:right w:val="none" w:sz="0" w:space="0" w:color="auto"/>
      </w:divBdr>
    </w:div>
    <w:div w:id="993341154">
      <w:bodyDiv w:val="1"/>
      <w:marLeft w:val="0"/>
      <w:marRight w:val="0"/>
      <w:marTop w:val="0"/>
      <w:marBottom w:val="0"/>
      <w:divBdr>
        <w:top w:val="none" w:sz="0" w:space="0" w:color="auto"/>
        <w:left w:val="none" w:sz="0" w:space="0" w:color="auto"/>
        <w:bottom w:val="none" w:sz="0" w:space="0" w:color="auto"/>
        <w:right w:val="none" w:sz="0" w:space="0" w:color="auto"/>
      </w:divBdr>
    </w:div>
    <w:div w:id="1096053274">
      <w:bodyDiv w:val="1"/>
      <w:marLeft w:val="0"/>
      <w:marRight w:val="0"/>
      <w:marTop w:val="0"/>
      <w:marBottom w:val="0"/>
      <w:divBdr>
        <w:top w:val="none" w:sz="0" w:space="0" w:color="auto"/>
        <w:left w:val="none" w:sz="0" w:space="0" w:color="auto"/>
        <w:bottom w:val="none" w:sz="0" w:space="0" w:color="auto"/>
        <w:right w:val="none" w:sz="0" w:space="0" w:color="auto"/>
      </w:divBdr>
    </w:div>
    <w:div w:id="1100563035">
      <w:bodyDiv w:val="1"/>
      <w:marLeft w:val="0"/>
      <w:marRight w:val="0"/>
      <w:marTop w:val="0"/>
      <w:marBottom w:val="0"/>
      <w:divBdr>
        <w:top w:val="none" w:sz="0" w:space="0" w:color="auto"/>
        <w:left w:val="none" w:sz="0" w:space="0" w:color="auto"/>
        <w:bottom w:val="none" w:sz="0" w:space="0" w:color="auto"/>
        <w:right w:val="none" w:sz="0" w:space="0" w:color="auto"/>
      </w:divBdr>
    </w:div>
    <w:div w:id="1111124891">
      <w:bodyDiv w:val="1"/>
      <w:marLeft w:val="0"/>
      <w:marRight w:val="0"/>
      <w:marTop w:val="0"/>
      <w:marBottom w:val="0"/>
      <w:divBdr>
        <w:top w:val="none" w:sz="0" w:space="0" w:color="auto"/>
        <w:left w:val="none" w:sz="0" w:space="0" w:color="auto"/>
        <w:bottom w:val="none" w:sz="0" w:space="0" w:color="auto"/>
        <w:right w:val="none" w:sz="0" w:space="0" w:color="auto"/>
      </w:divBdr>
    </w:div>
    <w:div w:id="1116489152">
      <w:bodyDiv w:val="1"/>
      <w:marLeft w:val="0"/>
      <w:marRight w:val="0"/>
      <w:marTop w:val="0"/>
      <w:marBottom w:val="0"/>
      <w:divBdr>
        <w:top w:val="none" w:sz="0" w:space="0" w:color="auto"/>
        <w:left w:val="none" w:sz="0" w:space="0" w:color="auto"/>
        <w:bottom w:val="none" w:sz="0" w:space="0" w:color="auto"/>
        <w:right w:val="none" w:sz="0" w:space="0" w:color="auto"/>
      </w:divBdr>
    </w:div>
    <w:div w:id="1244607799">
      <w:bodyDiv w:val="1"/>
      <w:marLeft w:val="0"/>
      <w:marRight w:val="0"/>
      <w:marTop w:val="0"/>
      <w:marBottom w:val="0"/>
      <w:divBdr>
        <w:top w:val="none" w:sz="0" w:space="0" w:color="auto"/>
        <w:left w:val="none" w:sz="0" w:space="0" w:color="auto"/>
        <w:bottom w:val="none" w:sz="0" w:space="0" w:color="auto"/>
        <w:right w:val="none" w:sz="0" w:space="0" w:color="auto"/>
      </w:divBdr>
    </w:div>
    <w:div w:id="1520309914">
      <w:bodyDiv w:val="1"/>
      <w:marLeft w:val="0"/>
      <w:marRight w:val="0"/>
      <w:marTop w:val="0"/>
      <w:marBottom w:val="0"/>
      <w:divBdr>
        <w:top w:val="none" w:sz="0" w:space="0" w:color="auto"/>
        <w:left w:val="none" w:sz="0" w:space="0" w:color="auto"/>
        <w:bottom w:val="none" w:sz="0" w:space="0" w:color="auto"/>
        <w:right w:val="none" w:sz="0" w:space="0" w:color="auto"/>
      </w:divBdr>
      <w:divsChild>
        <w:div w:id="525483415">
          <w:marLeft w:val="0"/>
          <w:marRight w:val="0"/>
          <w:marTop w:val="0"/>
          <w:marBottom w:val="0"/>
          <w:divBdr>
            <w:top w:val="none" w:sz="0" w:space="0" w:color="auto"/>
            <w:left w:val="none" w:sz="0" w:space="0" w:color="auto"/>
            <w:bottom w:val="none" w:sz="0" w:space="0" w:color="auto"/>
            <w:right w:val="none" w:sz="0" w:space="0" w:color="auto"/>
          </w:divBdr>
        </w:div>
      </w:divsChild>
    </w:div>
    <w:div w:id="1554191641">
      <w:bodyDiv w:val="1"/>
      <w:marLeft w:val="0"/>
      <w:marRight w:val="0"/>
      <w:marTop w:val="0"/>
      <w:marBottom w:val="0"/>
      <w:divBdr>
        <w:top w:val="none" w:sz="0" w:space="0" w:color="auto"/>
        <w:left w:val="none" w:sz="0" w:space="0" w:color="auto"/>
        <w:bottom w:val="none" w:sz="0" w:space="0" w:color="auto"/>
        <w:right w:val="none" w:sz="0" w:space="0" w:color="auto"/>
      </w:divBdr>
      <w:divsChild>
        <w:div w:id="741679863">
          <w:blockQuote w:val="1"/>
          <w:marLeft w:val="720"/>
          <w:marRight w:val="720"/>
          <w:marTop w:val="100"/>
          <w:marBottom w:val="100"/>
          <w:divBdr>
            <w:top w:val="none" w:sz="0" w:space="0" w:color="auto"/>
            <w:left w:val="none" w:sz="0" w:space="0" w:color="auto"/>
            <w:bottom w:val="none" w:sz="0" w:space="0" w:color="auto"/>
            <w:right w:val="none" w:sz="0" w:space="0" w:color="auto"/>
          </w:divBdr>
        </w:div>
        <w:div w:id="170613134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9464612">
      <w:bodyDiv w:val="1"/>
      <w:marLeft w:val="0"/>
      <w:marRight w:val="0"/>
      <w:marTop w:val="0"/>
      <w:marBottom w:val="0"/>
      <w:divBdr>
        <w:top w:val="none" w:sz="0" w:space="0" w:color="auto"/>
        <w:left w:val="none" w:sz="0" w:space="0" w:color="auto"/>
        <w:bottom w:val="none" w:sz="0" w:space="0" w:color="auto"/>
        <w:right w:val="none" w:sz="0" w:space="0" w:color="auto"/>
      </w:divBdr>
    </w:div>
    <w:div w:id="1718580623">
      <w:bodyDiv w:val="1"/>
      <w:marLeft w:val="0"/>
      <w:marRight w:val="0"/>
      <w:marTop w:val="0"/>
      <w:marBottom w:val="0"/>
      <w:divBdr>
        <w:top w:val="none" w:sz="0" w:space="0" w:color="auto"/>
        <w:left w:val="none" w:sz="0" w:space="0" w:color="auto"/>
        <w:bottom w:val="none" w:sz="0" w:space="0" w:color="auto"/>
        <w:right w:val="none" w:sz="0" w:space="0" w:color="auto"/>
      </w:divBdr>
    </w:div>
    <w:div w:id="1751002238">
      <w:bodyDiv w:val="1"/>
      <w:marLeft w:val="0"/>
      <w:marRight w:val="0"/>
      <w:marTop w:val="0"/>
      <w:marBottom w:val="0"/>
      <w:divBdr>
        <w:top w:val="none" w:sz="0" w:space="0" w:color="auto"/>
        <w:left w:val="none" w:sz="0" w:space="0" w:color="auto"/>
        <w:bottom w:val="none" w:sz="0" w:space="0" w:color="auto"/>
        <w:right w:val="none" w:sz="0" w:space="0" w:color="auto"/>
      </w:divBdr>
    </w:div>
    <w:div w:id="1889951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iseministeerium.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rmas\Documents\linnavalitsuse%20kiri.dotx"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FE9480-D8CF-4DEB-9201-2B523244A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linnavalitsuse kiri</Template>
  <TotalTime>0</TotalTime>
  <Pages>4</Pages>
  <Words>1565</Words>
  <Characters>9081</Characters>
  <Application>Microsoft Office Word</Application>
  <DocSecurity>0</DocSecurity>
  <Lines>75</Lines>
  <Paragraphs>21</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Narva Linnavalitsus</Company>
  <LinksUpToDate>false</LinksUpToDate>
  <CharactersWithSpaces>10625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Urmas</dc:creator>
  <cp:lastModifiedBy>Marika</cp:lastModifiedBy>
  <cp:revision>4</cp:revision>
  <cp:lastPrinted>2025-09-18T10:33:00Z</cp:lastPrinted>
  <dcterms:created xsi:type="dcterms:W3CDTF">2025-09-19T08:19:00Z</dcterms:created>
  <dcterms:modified xsi:type="dcterms:W3CDTF">2025-09-25T06:54:00Z</dcterms:modified>
</cp:coreProperties>
</file>